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FA73" w14:textId="59B78E75" w:rsidR="0045035D" w:rsidRDefault="006C1349" w:rsidP="006C1349">
      <w:pPr>
        <w:pStyle w:val="Kop1"/>
        <w:numPr>
          <w:ilvl w:val="0"/>
          <w:numId w:val="6"/>
        </w:numPr>
        <w:jc w:val="left"/>
        <w:rPr>
          <w:sz w:val="28"/>
          <w:szCs w:val="36"/>
        </w:rPr>
      </w:pPr>
      <w:r>
        <w:rPr>
          <w:sz w:val="28"/>
          <w:szCs w:val="36"/>
        </w:rPr>
        <w:t xml:space="preserve"> Onderwerp</w:t>
      </w:r>
    </w:p>
    <w:p w14:paraId="2529CFB4" w14:textId="77777777" w:rsidR="006C1349" w:rsidRPr="006C1349" w:rsidRDefault="006C1349" w:rsidP="006C1349"/>
    <w:p w14:paraId="428E0759" w14:textId="5739B845" w:rsidR="00630502" w:rsidRDefault="006C1349" w:rsidP="00630502">
      <w:pPr>
        <w:rPr>
          <w:rFonts w:ascii="Tahoma" w:hAnsi="Tahoma" w:cs="Tahoma"/>
          <w:sz w:val="22"/>
          <w:szCs w:val="18"/>
        </w:rPr>
      </w:pPr>
      <w:r>
        <w:rPr>
          <w:rFonts w:ascii="Tahoma" w:hAnsi="Tahoma" w:cs="Tahoma"/>
          <w:sz w:val="22"/>
          <w:szCs w:val="18"/>
        </w:rPr>
        <w:t>Deze procedure beschrijft de registratie en post-analytische aspecten voor het Heilighart ziekenhuis Lier.</w:t>
      </w:r>
      <w:r w:rsidR="00284BB1">
        <w:rPr>
          <w:rFonts w:ascii="Tahoma" w:hAnsi="Tahoma" w:cs="Tahoma"/>
          <w:sz w:val="22"/>
          <w:szCs w:val="18"/>
        </w:rPr>
        <w:t xml:space="preserve"> </w:t>
      </w:r>
      <w:r w:rsidR="00665E70">
        <w:rPr>
          <w:rFonts w:ascii="Tahoma" w:hAnsi="Tahoma" w:cs="Tahoma"/>
          <w:sz w:val="22"/>
          <w:szCs w:val="18"/>
        </w:rPr>
        <w:t>D</w:t>
      </w:r>
      <w:r w:rsidR="00284BB1">
        <w:rPr>
          <w:rFonts w:ascii="Tahoma" w:hAnsi="Tahoma" w:cs="Tahoma"/>
          <w:sz w:val="22"/>
          <w:szCs w:val="18"/>
        </w:rPr>
        <w:t xml:space="preserve">eze processen zijn </w:t>
      </w:r>
      <w:r w:rsidR="00665E70">
        <w:rPr>
          <w:rFonts w:ascii="Tahoma" w:hAnsi="Tahoma" w:cs="Tahoma"/>
          <w:sz w:val="22"/>
          <w:szCs w:val="18"/>
        </w:rPr>
        <w:t>slechts gedeeltelijk</w:t>
      </w:r>
      <w:r w:rsidR="00284BB1">
        <w:rPr>
          <w:rFonts w:ascii="Tahoma" w:hAnsi="Tahoma" w:cs="Tahoma"/>
          <w:sz w:val="22"/>
          <w:szCs w:val="18"/>
        </w:rPr>
        <w:t xml:space="preserve"> te standaardiseren binnen het regionaal NGS consortium. Dit document zal gedeeld worden via de gedeelde Shar</w:t>
      </w:r>
      <w:r w:rsidR="00057989">
        <w:rPr>
          <w:rFonts w:ascii="Tahoma" w:hAnsi="Tahoma" w:cs="Tahoma"/>
          <w:sz w:val="22"/>
          <w:szCs w:val="18"/>
        </w:rPr>
        <w:t>e</w:t>
      </w:r>
      <w:r w:rsidR="00284BB1">
        <w:rPr>
          <w:rFonts w:ascii="Tahoma" w:hAnsi="Tahoma" w:cs="Tahoma"/>
          <w:sz w:val="22"/>
          <w:szCs w:val="18"/>
        </w:rPr>
        <w:t xml:space="preserve">point site van Briant Klinische laboratoria. </w:t>
      </w:r>
    </w:p>
    <w:p w14:paraId="6018F949" w14:textId="3920455B" w:rsidR="00284BB1" w:rsidRDefault="00284BB1" w:rsidP="00630502">
      <w:pPr>
        <w:rPr>
          <w:rFonts w:ascii="Tahoma" w:hAnsi="Tahoma" w:cs="Tahoma"/>
          <w:sz w:val="22"/>
          <w:szCs w:val="18"/>
        </w:rPr>
      </w:pPr>
    </w:p>
    <w:p w14:paraId="261173C0" w14:textId="281A632D" w:rsidR="00284BB1" w:rsidRDefault="00284BB1" w:rsidP="00284BB1">
      <w:pPr>
        <w:pStyle w:val="Lijstalinea"/>
        <w:numPr>
          <w:ilvl w:val="0"/>
          <w:numId w:val="6"/>
        </w:numPr>
        <w:rPr>
          <w:rFonts w:ascii="Tahoma" w:hAnsi="Tahoma" w:cs="Tahoma"/>
          <w:b/>
          <w:bCs/>
          <w:sz w:val="28"/>
          <w:szCs w:val="22"/>
        </w:rPr>
      </w:pPr>
      <w:r>
        <w:rPr>
          <w:rFonts w:ascii="Tahoma" w:hAnsi="Tahoma" w:cs="Tahoma"/>
          <w:b/>
          <w:bCs/>
          <w:sz w:val="28"/>
          <w:szCs w:val="22"/>
        </w:rPr>
        <w:t xml:space="preserve">Toepassingsgebied </w:t>
      </w:r>
    </w:p>
    <w:p w14:paraId="175B7ABC" w14:textId="1751132B" w:rsidR="00284BB1" w:rsidRDefault="00284BB1" w:rsidP="00284BB1">
      <w:pPr>
        <w:rPr>
          <w:rFonts w:ascii="Tahoma" w:hAnsi="Tahoma" w:cs="Tahoma"/>
          <w:sz w:val="22"/>
          <w:szCs w:val="18"/>
        </w:rPr>
      </w:pPr>
    </w:p>
    <w:p w14:paraId="1C5926D9" w14:textId="5FA2E666" w:rsidR="00284BB1" w:rsidRDefault="00284BB1" w:rsidP="00284BB1">
      <w:pPr>
        <w:rPr>
          <w:rFonts w:ascii="Tahoma" w:hAnsi="Tahoma" w:cs="Tahoma"/>
          <w:sz w:val="22"/>
          <w:szCs w:val="18"/>
        </w:rPr>
      </w:pPr>
      <w:r>
        <w:rPr>
          <w:rFonts w:ascii="Tahoma" w:hAnsi="Tahoma" w:cs="Tahoma"/>
          <w:sz w:val="22"/>
          <w:szCs w:val="18"/>
        </w:rPr>
        <w:t>Het toepassingsgebied van deze procedure geldt voor alle stalen waarbij in het labo NGS</w:t>
      </w:r>
      <w:r w:rsidR="00665E70">
        <w:rPr>
          <w:rFonts w:ascii="Tahoma" w:hAnsi="Tahoma" w:cs="Tahoma"/>
          <w:sz w:val="22"/>
          <w:szCs w:val="18"/>
        </w:rPr>
        <w:t xml:space="preserve"> voor hematologische maligniteiten</w:t>
      </w:r>
      <w:r>
        <w:rPr>
          <w:rFonts w:ascii="Tahoma" w:hAnsi="Tahoma" w:cs="Tahoma"/>
          <w:sz w:val="22"/>
          <w:szCs w:val="18"/>
        </w:rPr>
        <w:t xml:space="preserve"> wordt geregistreerd. </w:t>
      </w:r>
      <w:r w:rsidR="00665E70">
        <w:rPr>
          <w:rFonts w:ascii="Tahoma" w:hAnsi="Tahoma" w:cs="Tahoma"/>
          <w:sz w:val="22"/>
          <w:szCs w:val="18"/>
        </w:rPr>
        <w:t>Dit is een samenwerking met</w:t>
      </w:r>
      <w:r>
        <w:rPr>
          <w:rFonts w:ascii="Tahoma" w:hAnsi="Tahoma" w:cs="Tahoma"/>
          <w:sz w:val="22"/>
          <w:szCs w:val="18"/>
        </w:rPr>
        <w:t xml:space="preserve"> het Centrum Menselijke Erfelijkheid van het UZ Leuven. </w:t>
      </w:r>
    </w:p>
    <w:p w14:paraId="0A81ABEA" w14:textId="2BACD46D" w:rsidR="00284BB1" w:rsidRDefault="00284BB1" w:rsidP="00284BB1">
      <w:pPr>
        <w:rPr>
          <w:rFonts w:ascii="Tahoma" w:hAnsi="Tahoma" w:cs="Tahoma"/>
          <w:sz w:val="22"/>
          <w:szCs w:val="18"/>
        </w:rPr>
      </w:pPr>
    </w:p>
    <w:p w14:paraId="205E17B7" w14:textId="125BF39A" w:rsidR="00284BB1" w:rsidRDefault="00284BB1" w:rsidP="00284BB1">
      <w:pPr>
        <w:pStyle w:val="Lijstalinea"/>
        <w:numPr>
          <w:ilvl w:val="0"/>
          <w:numId w:val="6"/>
        </w:numPr>
        <w:rPr>
          <w:rFonts w:ascii="Tahoma" w:hAnsi="Tahoma" w:cs="Tahoma"/>
          <w:b/>
          <w:bCs/>
          <w:sz w:val="28"/>
          <w:szCs w:val="22"/>
        </w:rPr>
      </w:pPr>
      <w:r>
        <w:rPr>
          <w:rFonts w:ascii="Tahoma" w:hAnsi="Tahoma" w:cs="Tahoma"/>
          <w:b/>
          <w:bCs/>
          <w:sz w:val="28"/>
          <w:szCs w:val="22"/>
        </w:rPr>
        <w:t>Definities en termen</w:t>
      </w:r>
    </w:p>
    <w:p w14:paraId="6C9D073A" w14:textId="63B0A097" w:rsidR="00284BB1" w:rsidRDefault="00284BB1" w:rsidP="00284BB1">
      <w:pPr>
        <w:rPr>
          <w:rFonts w:ascii="Tahoma" w:hAnsi="Tahoma" w:cs="Tahoma"/>
          <w:sz w:val="22"/>
          <w:szCs w:val="18"/>
        </w:rPr>
      </w:pPr>
    </w:p>
    <w:p w14:paraId="0A0DBCB7" w14:textId="3FB78078" w:rsidR="00284BB1" w:rsidRDefault="00284BB1" w:rsidP="00284BB1">
      <w:pPr>
        <w:rPr>
          <w:rFonts w:ascii="Tahoma" w:hAnsi="Tahoma" w:cs="Tahoma"/>
          <w:sz w:val="22"/>
          <w:szCs w:val="18"/>
        </w:rPr>
      </w:pPr>
      <w:r>
        <w:rPr>
          <w:rFonts w:ascii="Tahoma" w:hAnsi="Tahoma" w:cs="Tahoma"/>
          <w:sz w:val="22"/>
          <w:szCs w:val="18"/>
        </w:rPr>
        <w:t>NGS: Next Generation Sequencing</w:t>
      </w:r>
    </w:p>
    <w:p w14:paraId="7DAE20AB" w14:textId="77777777" w:rsidR="00B6036F" w:rsidRDefault="00284BB1" w:rsidP="00B6036F">
      <w:pPr>
        <w:rPr>
          <w:rFonts w:ascii="Tahoma" w:hAnsi="Tahoma" w:cs="Tahoma"/>
          <w:sz w:val="22"/>
          <w:szCs w:val="18"/>
        </w:rPr>
      </w:pPr>
      <w:r>
        <w:rPr>
          <w:rFonts w:ascii="Tahoma" w:hAnsi="Tahoma" w:cs="Tahoma"/>
          <w:sz w:val="22"/>
          <w:szCs w:val="18"/>
        </w:rPr>
        <w:t>CME: Centrum Menselijke Erfelijkheid</w:t>
      </w:r>
    </w:p>
    <w:p w14:paraId="50D94F12" w14:textId="77777777" w:rsidR="00B6036F" w:rsidRDefault="00B6036F" w:rsidP="00B6036F">
      <w:pPr>
        <w:rPr>
          <w:rFonts w:ascii="Tahoma" w:hAnsi="Tahoma" w:cs="Tahoma"/>
          <w:sz w:val="22"/>
          <w:szCs w:val="18"/>
        </w:rPr>
      </w:pPr>
    </w:p>
    <w:p w14:paraId="00395CE9" w14:textId="26BA8327" w:rsidR="00630502" w:rsidRDefault="00B6036F" w:rsidP="00B6036F">
      <w:pPr>
        <w:pStyle w:val="Lijstalinea"/>
        <w:numPr>
          <w:ilvl w:val="0"/>
          <w:numId w:val="6"/>
        </w:numPr>
        <w:rPr>
          <w:rFonts w:ascii="Tahoma" w:hAnsi="Tahoma" w:cs="Tahoma"/>
          <w:b/>
          <w:bCs/>
          <w:sz w:val="28"/>
          <w:szCs w:val="22"/>
        </w:rPr>
      </w:pPr>
      <w:r>
        <w:rPr>
          <w:rFonts w:ascii="Tahoma" w:hAnsi="Tahoma" w:cs="Tahoma"/>
          <w:b/>
          <w:bCs/>
          <w:sz w:val="28"/>
          <w:szCs w:val="22"/>
        </w:rPr>
        <w:t>Registratie</w:t>
      </w:r>
    </w:p>
    <w:p w14:paraId="515262F3" w14:textId="5FAB9E36" w:rsidR="00B6036F" w:rsidRDefault="00B6036F" w:rsidP="00B6036F">
      <w:pPr>
        <w:rPr>
          <w:rFonts w:ascii="Tahoma" w:hAnsi="Tahoma" w:cs="Tahoma"/>
          <w:b/>
          <w:bCs/>
          <w:sz w:val="28"/>
          <w:szCs w:val="22"/>
        </w:rPr>
      </w:pPr>
    </w:p>
    <w:p w14:paraId="78932630" w14:textId="0B5CAEBA" w:rsidR="00C05169" w:rsidRDefault="00B6036F" w:rsidP="00B6036F">
      <w:pPr>
        <w:rPr>
          <w:rFonts w:ascii="Tahoma" w:hAnsi="Tahoma" w:cs="Tahoma"/>
          <w:sz w:val="22"/>
          <w:szCs w:val="18"/>
        </w:rPr>
      </w:pPr>
      <w:r>
        <w:rPr>
          <w:rFonts w:ascii="Tahoma" w:hAnsi="Tahoma" w:cs="Tahoma"/>
          <w:sz w:val="22"/>
          <w:szCs w:val="18"/>
        </w:rPr>
        <w:t xml:space="preserve">Alle stalen voor NGS worden geregistreerd via de alfabetische lijst. Hier wordt de test </w:t>
      </w:r>
      <w:r w:rsidR="00F40570">
        <w:rPr>
          <w:rFonts w:ascii="Tahoma" w:hAnsi="Tahoma" w:cs="Tahoma"/>
          <w:sz w:val="22"/>
          <w:szCs w:val="18"/>
        </w:rPr>
        <w:t xml:space="preserve">“NGS Hemato” </w:t>
      </w:r>
      <w:r w:rsidR="00F40570" w:rsidRPr="0052412E">
        <w:rPr>
          <w:rFonts w:ascii="Tahoma" w:hAnsi="Tahoma" w:cs="Tahoma"/>
          <w:sz w:val="22"/>
          <w:szCs w:val="18"/>
        </w:rPr>
        <w:t>geselecteerd</w:t>
      </w:r>
      <w:r w:rsidR="00000394" w:rsidRPr="0052412E">
        <w:rPr>
          <w:rFonts w:ascii="Tahoma" w:hAnsi="Tahoma" w:cs="Tahoma"/>
          <w:sz w:val="22"/>
          <w:szCs w:val="18"/>
        </w:rPr>
        <w:t xml:space="preserve"> of “3001” geregistreerd</w:t>
      </w:r>
      <w:r w:rsidR="00F40570" w:rsidRPr="0052412E">
        <w:rPr>
          <w:rFonts w:ascii="Tahoma" w:hAnsi="Tahoma" w:cs="Tahoma"/>
          <w:sz w:val="22"/>
          <w:szCs w:val="18"/>
        </w:rPr>
        <w:t xml:space="preserve">. In </w:t>
      </w:r>
      <w:r w:rsidR="00F40570">
        <w:rPr>
          <w:rFonts w:ascii="Tahoma" w:hAnsi="Tahoma" w:cs="Tahoma"/>
          <w:sz w:val="22"/>
          <w:szCs w:val="18"/>
        </w:rPr>
        <w:t xml:space="preserve">de pop-up wordt het staaltype geselecteerd. </w:t>
      </w:r>
    </w:p>
    <w:p w14:paraId="37232F35" w14:textId="10F08E89" w:rsidR="00C05169" w:rsidRPr="00000394" w:rsidRDefault="00F40570" w:rsidP="00B6036F">
      <w:pPr>
        <w:rPr>
          <w:rFonts w:ascii="Tahoma" w:hAnsi="Tahoma" w:cs="Tahoma"/>
          <w:sz w:val="22"/>
          <w:szCs w:val="18"/>
        </w:rPr>
      </w:pPr>
      <w:r w:rsidRPr="00000394">
        <w:rPr>
          <w:rFonts w:ascii="Tahoma" w:hAnsi="Tahoma" w:cs="Tahoma"/>
          <w:sz w:val="22"/>
          <w:szCs w:val="18"/>
        </w:rPr>
        <w:t xml:space="preserve">Glims creëert </w:t>
      </w:r>
      <w:r w:rsidR="00C05169" w:rsidRPr="00000394">
        <w:rPr>
          <w:rFonts w:ascii="Tahoma" w:hAnsi="Tahoma" w:cs="Tahoma"/>
          <w:sz w:val="22"/>
          <w:szCs w:val="18"/>
        </w:rPr>
        <w:t>de bepaling NGS.hem.nodig. De persoon die registreert, zorgt dat het aanvraagformulier tot bij de verantwoordelijke klinisch bioloog komt. Deze beslist of NGS mag uitgevoerd worden of niet. Indien beslist wordt om NGS uit te voeren, registreert Glims automatisch de overige bepalingen.</w:t>
      </w:r>
    </w:p>
    <w:p w14:paraId="4D637933" w14:textId="77777777" w:rsidR="00F40570" w:rsidRDefault="00F40570" w:rsidP="00B6036F">
      <w:pPr>
        <w:rPr>
          <w:rFonts w:ascii="Tahoma" w:hAnsi="Tahoma" w:cs="Tahoma"/>
          <w:sz w:val="22"/>
          <w:szCs w:val="18"/>
        </w:rPr>
      </w:pPr>
    </w:p>
    <w:tbl>
      <w:tblPr>
        <w:tblStyle w:val="Tabelraster"/>
        <w:tblW w:w="0" w:type="auto"/>
        <w:tblLook w:val="04A0" w:firstRow="1" w:lastRow="0" w:firstColumn="1" w:lastColumn="0" w:noHBand="0" w:noVBand="1"/>
      </w:tblPr>
      <w:tblGrid>
        <w:gridCol w:w="3398"/>
        <w:gridCol w:w="3398"/>
        <w:gridCol w:w="3398"/>
      </w:tblGrid>
      <w:tr w:rsidR="00F40570" w14:paraId="0FFAE144" w14:textId="77777777" w:rsidTr="00000394">
        <w:tc>
          <w:tcPr>
            <w:tcW w:w="3398" w:type="dxa"/>
            <w:shd w:val="clear" w:color="auto" w:fill="E7E6E6" w:themeFill="background2"/>
          </w:tcPr>
          <w:p w14:paraId="4376372E" w14:textId="6C943459" w:rsidR="00F40570" w:rsidRDefault="00F40570" w:rsidP="00F40570">
            <w:pPr>
              <w:jc w:val="center"/>
              <w:rPr>
                <w:rFonts w:ascii="Tahoma" w:hAnsi="Tahoma" w:cs="Tahoma"/>
                <w:sz w:val="22"/>
                <w:szCs w:val="18"/>
              </w:rPr>
            </w:pPr>
            <w:r>
              <w:rPr>
                <w:rFonts w:ascii="Tahoma" w:hAnsi="Tahoma" w:cs="Tahoma"/>
                <w:sz w:val="22"/>
                <w:szCs w:val="18"/>
              </w:rPr>
              <w:t>Menomic</w:t>
            </w:r>
          </w:p>
        </w:tc>
        <w:tc>
          <w:tcPr>
            <w:tcW w:w="3398" w:type="dxa"/>
            <w:shd w:val="clear" w:color="auto" w:fill="E7E6E6" w:themeFill="background2"/>
          </w:tcPr>
          <w:p w14:paraId="292FAC11" w14:textId="40EBD082" w:rsidR="00F40570" w:rsidRDefault="00F40570" w:rsidP="00F40570">
            <w:pPr>
              <w:jc w:val="center"/>
              <w:rPr>
                <w:rFonts w:ascii="Tahoma" w:hAnsi="Tahoma" w:cs="Tahoma"/>
                <w:sz w:val="22"/>
                <w:szCs w:val="18"/>
              </w:rPr>
            </w:pPr>
            <w:r>
              <w:rPr>
                <w:rFonts w:ascii="Tahoma" w:hAnsi="Tahoma" w:cs="Tahoma"/>
                <w:sz w:val="22"/>
                <w:szCs w:val="18"/>
              </w:rPr>
              <w:t>Naam</w:t>
            </w:r>
          </w:p>
        </w:tc>
        <w:tc>
          <w:tcPr>
            <w:tcW w:w="3398" w:type="dxa"/>
            <w:shd w:val="clear" w:color="auto" w:fill="E7E6E6" w:themeFill="background2"/>
          </w:tcPr>
          <w:p w14:paraId="24E8BF2D" w14:textId="364C35A9" w:rsidR="00F40570" w:rsidRDefault="00F40570" w:rsidP="00F40570">
            <w:pPr>
              <w:jc w:val="center"/>
              <w:rPr>
                <w:rFonts w:ascii="Tahoma" w:hAnsi="Tahoma" w:cs="Tahoma"/>
                <w:sz w:val="22"/>
                <w:szCs w:val="18"/>
              </w:rPr>
            </w:pPr>
            <w:r>
              <w:rPr>
                <w:rFonts w:ascii="Tahoma" w:hAnsi="Tahoma" w:cs="Tahoma"/>
                <w:sz w:val="22"/>
                <w:szCs w:val="18"/>
              </w:rPr>
              <w:t>Functie</w:t>
            </w:r>
          </w:p>
        </w:tc>
      </w:tr>
      <w:tr w:rsidR="00C05169" w14:paraId="1F8F0C2B" w14:textId="77777777" w:rsidTr="00000394">
        <w:tc>
          <w:tcPr>
            <w:tcW w:w="3398" w:type="dxa"/>
            <w:shd w:val="clear" w:color="auto" w:fill="auto"/>
          </w:tcPr>
          <w:p w14:paraId="2F1EDA61" w14:textId="26C5A2FE" w:rsidR="00C05169" w:rsidRPr="00000394" w:rsidRDefault="00C05169" w:rsidP="00C05169">
            <w:pPr>
              <w:rPr>
                <w:rFonts w:ascii="Tahoma" w:hAnsi="Tahoma" w:cs="Tahoma"/>
                <w:sz w:val="22"/>
                <w:szCs w:val="18"/>
              </w:rPr>
            </w:pPr>
            <w:r w:rsidRPr="00000394">
              <w:rPr>
                <w:rFonts w:ascii="Tahoma" w:hAnsi="Tahoma" w:cs="Tahoma"/>
                <w:sz w:val="22"/>
                <w:szCs w:val="18"/>
              </w:rPr>
              <w:t>NGS.hem.nodig</w:t>
            </w:r>
          </w:p>
        </w:tc>
        <w:tc>
          <w:tcPr>
            <w:tcW w:w="3398" w:type="dxa"/>
            <w:shd w:val="clear" w:color="auto" w:fill="auto"/>
          </w:tcPr>
          <w:p w14:paraId="4DAC8857" w14:textId="7793DEFE" w:rsidR="00C05169" w:rsidRPr="00000394" w:rsidRDefault="00C05169" w:rsidP="00C05169">
            <w:pPr>
              <w:rPr>
                <w:rFonts w:ascii="Tahoma" w:hAnsi="Tahoma" w:cs="Tahoma"/>
                <w:sz w:val="22"/>
                <w:szCs w:val="18"/>
              </w:rPr>
            </w:pPr>
            <w:r w:rsidRPr="00000394">
              <w:rPr>
                <w:rFonts w:ascii="Tahoma" w:hAnsi="Tahoma" w:cs="Tahoma"/>
                <w:sz w:val="22"/>
                <w:szCs w:val="18"/>
              </w:rPr>
              <w:t>NGS hemato aanvraag</w:t>
            </w:r>
          </w:p>
        </w:tc>
        <w:tc>
          <w:tcPr>
            <w:tcW w:w="3398" w:type="dxa"/>
            <w:shd w:val="clear" w:color="auto" w:fill="auto"/>
          </w:tcPr>
          <w:p w14:paraId="6EF747EC" w14:textId="72FA65D1" w:rsidR="00C05169" w:rsidRPr="00000394" w:rsidRDefault="00C05169" w:rsidP="00C05169">
            <w:pPr>
              <w:rPr>
                <w:rFonts w:ascii="Tahoma" w:hAnsi="Tahoma" w:cs="Tahoma"/>
                <w:sz w:val="22"/>
                <w:szCs w:val="18"/>
              </w:rPr>
            </w:pPr>
            <w:r w:rsidRPr="00000394">
              <w:rPr>
                <w:rFonts w:ascii="Tahoma" w:hAnsi="Tahoma" w:cs="Tahoma"/>
                <w:sz w:val="22"/>
                <w:szCs w:val="18"/>
              </w:rPr>
              <w:t xml:space="preserve">Hier vult de klinisch bioloog “ja” in via de keuzelijst indien NGS uitgevoerd mag worden of “neen” indien NGS niet moet uitgevoerd worden. </w:t>
            </w:r>
          </w:p>
        </w:tc>
      </w:tr>
      <w:tr w:rsidR="00F40570" w14:paraId="2FE89B5D" w14:textId="77777777" w:rsidTr="00000394">
        <w:tc>
          <w:tcPr>
            <w:tcW w:w="3398" w:type="dxa"/>
          </w:tcPr>
          <w:p w14:paraId="26A09EDC" w14:textId="51E9A862" w:rsidR="00F40570" w:rsidRPr="0052412E" w:rsidRDefault="00F40570" w:rsidP="00B6036F">
            <w:pPr>
              <w:rPr>
                <w:rFonts w:ascii="Tahoma" w:hAnsi="Tahoma" w:cs="Tahoma"/>
                <w:sz w:val="22"/>
                <w:szCs w:val="18"/>
              </w:rPr>
            </w:pPr>
            <w:r w:rsidRPr="0052412E">
              <w:rPr>
                <w:rFonts w:ascii="Tahoma" w:hAnsi="Tahoma" w:cs="Tahoma"/>
                <w:sz w:val="22"/>
                <w:szCs w:val="18"/>
              </w:rPr>
              <w:t>NGS.staal.hem</w:t>
            </w:r>
          </w:p>
        </w:tc>
        <w:tc>
          <w:tcPr>
            <w:tcW w:w="3398" w:type="dxa"/>
          </w:tcPr>
          <w:p w14:paraId="7AFB1763" w14:textId="1A1B11CE" w:rsidR="00F40570" w:rsidRPr="0052412E" w:rsidRDefault="00260504" w:rsidP="00B6036F">
            <w:pPr>
              <w:rPr>
                <w:rFonts w:ascii="Tahoma" w:hAnsi="Tahoma" w:cs="Tahoma"/>
                <w:sz w:val="22"/>
                <w:szCs w:val="18"/>
              </w:rPr>
            </w:pPr>
            <w:r w:rsidRPr="0052412E">
              <w:rPr>
                <w:rFonts w:ascii="Tahoma" w:hAnsi="Tahoma" w:cs="Tahoma"/>
                <w:sz w:val="22"/>
                <w:szCs w:val="18"/>
              </w:rPr>
              <w:t>NGS staaltype</w:t>
            </w:r>
          </w:p>
        </w:tc>
        <w:tc>
          <w:tcPr>
            <w:tcW w:w="3398" w:type="dxa"/>
          </w:tcPr>
          <w:p w14:paraId="0DBD3D62" w14:textId="639FC03F" w:rsidR="00F40570" w:rsidRPr="0052412E" w:rsidRDefault="00C05169" w:rsidP="00B6036F">
            <w:pPr>
              <w:rPr>
                <w:rFonts w:ascii="Tahoma" w:hAnsi="Tahoma" w:cs="Tahoma"/>
                <w:sz w:val="22"/>
                <w:szCs w:val="18"/>
              </w:rPr>
            </w:pPr>
            <w:r w:rsidRPr="0052412E">
              <w:rPr>
                <w:rFonts w:ascii="Tahoma" w:hAnsi="Tahoma" w:cs="Tahoma"/>
                <w:sz w:val="22"/>
                <w:szCs w:val="18"/>
              </w:rPr>
              <w:t>H</w:t>
            </w:r>
            <w:r w:rsidR="00924152" w:rsidRPr="0052412E">
              <w:rPr>
                <w:rFonts w:ascii="Tahoma" w:hAnsi="Tahoma" w:cs="Tahoma"/>
                <w:sz w:val="22"/>
                <w:szCs w:val="18"/>
              </w:rPr>
              <w:t xml:space="preserve">et staaltype </w:t>
            </w:r>
            <w:r w:rsidRPr="0052412E">
              <w:rPr>
                <w:rFonts w:ascii="Tahoma" w:hAnsi="Tahoma" w:cs="Tahoma"/>
                <w:sz w:val="22"/>
                <w:szCs w:val="18"/>
              </w:rPr>
              <w:t xml:space="preserve">wordt </w:t>
            </w:r>
            <w:r w:rsidR="00924152" w:rsidRPr="0052412E">
              <w:rPr>
                <w:rFonts w:ascii="Tahoma" w:hAnsi="Tahoma" w:cs="Tahoma"/>
                <w:sz w:val="22"/>
                <w:szCs w:val="18"/>
              </w:rPr>
              <w:t>ingevuld aan de hand van een pop-up</w:t>
            </w:r>
            <w:r w:rsidR="008544D5" w:rsidRPr="0052412E">
              <w:rPr>
                <w:rFonts w:ascii="Tahoma" w:hAnsi="Tahoma" w:cs="Tahoma"/>
                <w:sz w:val="22"/>
                <w:szCs w:val="18"/>
              </w:rPr>
              <w:t>. Indien perifeer bloed gekozen wordt, registreert Glims automatisch een co</w:t>
            </w:r>
            <w:r w:rsidR="00000394" w:rsidRPr="0052412E">
              <w:rPr>
                <w:rFonts w:ascii="Tahoma" w:hAnsi="Tahoma" w:cs="Tahoma"/>
                <w:sz w:val="22"/>
                <w:szCs w:val="18"/>
              </w:rPr>
              <w:t>mplet formule</w:t>
            </w:r>
            <w:r w:rsidR="008544D5" w:rsidRPr="0052412E">
              <w:rPr>
                <w:rFonts w:ascii="Tahoma" w:hAnsi="Tahoma" w:cs="Tahoma"/>
                <w:sz w:val="22"/>
                <w:szCs w:val="18"/>
              </w:rPr>
              <w:t>.</w:t>
            </w:r>
          </w:p>
        </w:tc>
      </w:tr>
      <w:tr w:rsidR="00F40570" w14:paraId="0236564E" w14:textId="77777777" w:rsidTr="00000394">
        <w:tc>
          <w:tcPr>
            <w:tcW w:w="3398" w:type="dxa"/>
          </w:tcPr>
          <w:p w14:paraId="099D128F" w14:textId="1ED232C8" w:rsidR="00F40570" w:rsidRPr="0052412E" w:rsidRDefault="00AA100B" w:rsidP="00B6036F">
            <w:pPr>
              <w:rPr>
                <w:rFonts w:ascii="Tahoma" w:hAnsi="Tahoma" w:cs="Tahoma"/>
                <w:sz w:val="22"/>
                <w:szCs w:val="18"/>
              </w:rPr>
            </w:pPr>
            <w:r w:rsidRPr="0052412E">
              <w:rPr>
                <w:rFonts w:ascii="Tahoma" w:hAnsi="Tahoma" w:cs="Tahoma"/>
                <w:sz w:val="22"/>
                <w:szCs w:val="18"/>
              </w:rPr>
              <w:t>NGS.vraag.hem</w:t>
            </w:r>
          </w:p>
        </w:tc>
        <w:tc>
          <w:tcPr>
            <w:tcW w:w="3398" w:type="dxa"/>
          </w:tcPr>
          <w:p w14:paraId="69DDAE45" w14:textId="5AAF715F" w:rsidR="00F40570" w:rsidRPr="0052412E" w:rsidRDefault="00260504" w:rsidP="00B6036F">
            <w:pPr>
              <w:rPr>
                <w:rFonts w:ascii="Tahoma" w:hAnsi="Tahoma" w:cs="Tahoma"/>
                <w:sz w:val="22"/>
                <w:szCs w:val="18"/>
              </w:rPr>
            </w:pPr>
            <w:r w:rsidRPr="0052412E">
              <w:rPr>
                <w:rFonts w:ascii="Tahoma" w:hAnsi="Tahoma" w:cs="Tahoma"/>
                <w:sz w:val="22"/>
                <w:szCs w:val="18"/>
              </w:rPr>
              <w:t>NGS vraagstelling</w:t>
            </w:r>
          </w:p>
        </w:tc>
        <w:tc>
          <w:tcPr>
            <w:tcW w:w="3398" w:type="dxa"/>
          </w:tcPr>
          <w:p w14:paraId="7873815A" w14:textId="2DA6504F" w:rsidR="00F40570" w:rsidRPr="0052412E" w:rsidRDefault="008544D5" w:rsidP="00B6036F">
            <w:pPr>
              <w:rPr>
                <w:rFonts w:ascii="Tahoma" w:hAnsi="Tahoma" w:cs="Tahoma"/>
                <w:sz w:val="22"/>
                <w:szCs w:val="18"/>
              </w:rPr>
            </w:pPr>
            <w:r w:rsidRPr="0052412E">
              <w:rPr>
                <w:rFonts w:ascii="Tahoma" w:hAnsi="Tahoma" w:cs="Tahoma"/>
                <w:sz w:val="22"/>
                <w:szCs w:val="18"/>
              </w:rPr>
              <w:t xml:space="preserve">Keuzeveld voor diagnose of follow-up. </w:t>
            </w:r>
          </w:p>
        </w:tc>
      </w:tr>
      <w:tr w:rsidR="00000394" w14:paraId="55388421" w14:textId="77777777" w:rsidTr="00000394">
        <w:tc>
          <w:tcPr>
            <w:tcW w:w="3398" w:type="dxa"/>
          </w:tcPr>
          <w:p w14:paraId="7999A482" w14:textId="04F0E58F" w:rsidR="00000394" w:rsidRPr="0052412E" w:rsidRDefault="00000394" w:rsidP="00000394">
            <w:pPr>
              <w:rPr>
                <w:rFonts w:ascii="Tahoma" w:hAnsi="Tahoma" w:cs="Tahoma"/>
                <w:sz w:val="22"/>
                <w:szCs w:val="18"/>
              </w:rPr>
            </w:pPr>
            <w:r w:rsidRPr="0052412E">
              <w:rPr>
                <w:rFonts w:ascii="Tahoma" w:hAnsi="Tahoma" w:cs="Tahoma"/>
                <w:sz w:val="22"/>
                <w:szCs w:val="18"/>
              </w:rPr>
              <w:t>NGS.ind.hem</w:t>
            </w:r>
          </w:p>
        </w:tc>
        <w:tc>
          <w:tcPr>
            <w:tcW w:w="3398" w:type="dxa"/>
          </w:tcPr>
          <w:p w14:paraId="1648F595" w14:textId="28A35739" w:rsidR="00000394" w:rsidRPr="0052412E" w:rsidRDefault="00000394" w:rsidP="00000394">
            <w:pPr>
              <w:rPr>
                <w:rFonts w:ascii="Tahoma" w:hAnsi="Tahoma" w:cs="Tahoma"/>
                <w:sz w:val="22"/>
                <w:szCs w:val="18"/>
              </w:rPr>
            </w:pPr>
            <w:r w:rsidRPr="0052412E">
              <w:rPr>
                <w:rFonts w:ascii="Tahoma" w:hAnsi="Tahoma" w:cs="Tahoma"/>
                <w:sz w:val="22"/>
                <w:szCs w:val="18"/>
              </w:rPr>
              <w:t>NGS indicatie</w:t>
            </w:r>
          </w:p>
        </w:tc>
        <w:tc>
          <w:tcPr>
            <w:tcW w:w="3398" w:type="dxa"/>
          </w:tcPr>
          <w:p w14:paraId="08022455" w14:textId="1D55E8FF" w:rsidR="00000394" w:rsidRPr="0052412E" w:rsidRDefault="00000394" w:rsidP="00000394">
            <w:pPr>
              <w:rPr>
                <w:rFonts w:ascii="Tahoma" w:hAnsi="Tahoma" w:cs="Tahoma"/>
                <w:sz w:val="22"/>
                <w:szCs w:val="18"/>
              </w:rPr>
            </w:pPr>
            <w:r w:rsidRPr="0052412E">
              <w:rPr>
                <w:rFonts w:ascii="Tahoma" w:hAnsi="Tahoma" w:cs="Tahoma"/>
                <w:sz w:val="22"/>
                <w:szCs w:val="18"/>
              </w:rPr>
              <w:t xml:space="preserve">Keuzeveld om de specifieke indicatie te selecteren. </w:t>
            </w:r>
          </w:p>
        </w:tc>
      </w:tr>
      <w:tr w:rsidR="00000394" w14:paraId="1DBC33A1" w14:textId="77777777" w:rsidTr="00000394">
        <w:tc>
          <w:tcPr>
            <w:tcW w:w="3398" w:type="dxa"/>
          </w:tcPr>
          <w:p w14:paraId="7431C91E" w14:textId="048A966D" w:rsidR="00000394" w:rsidRPr="0052412E" w:rsidRDefault="00000394" w:rsidP="00000394">
            <w:pPr>
              <w:rPr>
                <w:rFonts w:ascii="Tahoma" w:hAnsi="Tahoma" w:cs="Tahoma"/>
                <w:sz w:val="22"/>
                <w:szCs w:val="18"/>
              </w:rPr>
            </w:pPr>
            <w:r w:rsidRPr="0052412E">
              <w:rPr>
                <w:rFonts w:ascii="Tahoma" w:hAnsi="Tahoma" w:cs="Tahoma"/>
                <w:sz w:val="22"/>
                <w:szCs w:val="18"/>
              </w:rPr>
              <w:t>NGS.kl.info.hem</w:t>
            </w:r>
          </w:p>
        </w:tc>
        <w:tc>
          <w:tcPr>
            <w:tcW w:w="3398" w:type="dxa"/>
          </w:tcPr>
          <w:p w14:paraId="34FD69A7" w14:textId="68CED4ED" w:rsidR="00000394" w:rsidRPr="0052412E" w:rsidRDefault="00000394" w:rsidP="00000394">
            <w:pPr>
              <w:rPr>
                <w:rFonts w:ascii="Tahoma" w:hAnsi="Tahoma" w:cs="Tahoma"/>
                <w:sz w:val="22"/>
                <w:szCs w:val="18"/>
              </w:rPr>
            </w:pPr>
            <w:r w:rsidRPr="0052412E">
              <w:rPr>
                <w:rFonts w:ascii="Tahoma" w:hAnsi="Tahoma" w:cs="Tahoma"/>
                <w:sz w:val="22"/>
                <w:szCs w:val="18"/>
              </w:rPr>
              <w:t>NGS klinische info</w:t>
            </w:r>
          </w:p>
        </w:tc>
        <w:tc>
          <w:tcPr>
            <w:tcW w:w="3398" w:type="dxa"/>
          </w:tcPr>
          <w:p w14:paraId="78CAF8EA" w14:textId="68705401" w:rsidR="00000394" w:rsidRPr="0052412E" w:rsidRDefault="00000394" w:rsidP="00000394">
            <w:pPr>
              <w:rPr>
                <w:rFonts w:ascii="Tahoma" w:hAnsi="Tahoma" w:cs="Tahoma"/>
                <w:sz w:val="22"/>
                <w:szCs w:val="18"/>
              </w:rPr>
            </w:pPr>
            <w:r w:rsidRPr="0052412E">
              <w:rPr>
                <w:rFonts w:ascii="Tahoma" w:hAnsi="Tahoma" w:cs="Tahoma"/>
                <w:sz w:val="22"/>
                <w:szCs w:val="18"/>
              </w:rPr>
              <w:t xml:space="preserve">Vrije tekst waar de KB extra klinische info in noteert. </w:t>
            </w:r>
          </w:p>
        </w:tc>
      </w:tr>
      <w:tr w:rsidR="00000394" w14:paraId="0D343E7C" w14:textId="77777777" w:rsidTr="00000394">
        <w:tc>
          <w:tcPr>
            <w:tcW w:w="3398" w:type="dxa"/>
          </w:tcPr>
          <w:p w14:paraId="58155C76" w14:textId="24F796FB" w:rsidR="00000394" w:rsidRPr="0052412E" w:rsidRDefault="00000394" w:rsidP="00000394">
            <w:pPr>
              <w:rPr>
                <w:rFonts w:ascii="Tahoma" w:hAnsi="Tahoma" w:cs="Tahoma"/>
                <w:sz w:val="22"/>
                <w:szCs w:val="18"/>
              </w:rPr>
            </w:pPr>
            <w:r w:rsidRPr="0052412E">
              <w:rPr>
                <w:rFonts w:ascii="Tahoma" w:hAnsi="Tahoma" w:cs="Tahoma"/>
                <w:sz w:val="22"/>
                <w:szCs w:val="18"/>
              </w:rPr>
              <w:t>NGS.MOC.hem</w:t>
            </w:r>
          </w:p>
        </w:tc>
        <w:tc>
          <w:tcPr>
            <w:tcW w:w="3398" w:type="dxa"/>
          </w:tcPr>
          <w:p w14:paraId="468904D1" w14:textId="4967DE3F" w:rsidR="00000394" w:rsidRPr="0052412E" w:rsidRDefault="00000394" w:rsidP="00000394">
            <w:pPr>
              <w:rPr>
                <w:rFonts w:ascii="Tahoma" w:hAnsi="Tahoma" w:cs="Tahoma"/>
                <w:sz w:val="22"/>
                <w:szCs w:val="18"/>
              </w:rPr>
            </w:pPr>
            <w:r w:rsidRPr="0052412E">
              <w:rPr>
                <w:rFonts w:ascii="Tahoma" w:hAnsi="Tahoma" w:cs="Tahoma"/>
                <w:sz w:val="22"/>
                <w:szCs w:val="18"/>
              </w:rPr>
              <w:t>NGS MOC advies</w:t>
            </w:r>
          </w:p>
        </w:tc>
        <w:tc>
          <w:tcPr>
            <w:tcW w:w="3398" w:type="dxa"/>
          </w:tcPr>
          <w:p w14:paraId="118A99A0" w14:textId="30C5E02B" w:rsidR="00000394" w:rsidRPr="0052412E" w:rsidRDefault="00000394" w:rsidP="00000394">
            <w:pPr>
              <w:rPr>
                <w:rFonts w:ascii="Tahoma" w:hAnsi="Tahoma" w:cs="Tahoma"/>
                <w:sz w:val="22"/>
                <w:szCs w:val="18"/>
              </w:rPr>
            </w:pPr>
            <w:r w:rsidRPr="0052412E">
              <w:rPr>
                <w:rFonts w:ascii="Tahoma" w:hAnsi="Tahoma" w:cs="Tahoma"/>
                <w:sz w:val="22"/>
                <w:szCs w:val="18"/>
              </w:rPr>
              <w:t xml:space="preserve">Keuzeveld voor MOC advies niet vereist; MOC advies volgt, graag </w:t>
            </w:r>
            <w:r w:rsidRPr="0052412E">
              <w:rPr>
                <w:rFonts w:ascii="Tahoma" w:hAnsi="Tahoma" w:cs="Tahoma"/>
                <w:sz w:val="22"/>
                <w:szCs w:val="18"/>
              </w:rPr>
              <w:lastRenderedPageBreak/>
              <w:t xml:space="preserve">bewaring; MOD advies: positief; MOC advies: negatief. </w:t>
            </w:r>
          </w:p>
        </w:tc>
      </w:tr>
      <w:tr w:rsidR="00000394" w14:paraId="3DD68F3E" w14:textId="77777777" w:rsidTr="00000394">
        <w:tc>
          <w:tcPr>
            <w:tcW w:w="3398" w:type="dxa"/>
          </w:tcPr>
          <w:p w14:paraId="34A728DE" w14:textId="4DF47713" w:rsidR="00000394" w:rsidRPr="0052412E" w:rsidRDefault="00000394" w:rsidP="00000394">
            <w:pPr>
              <w:rPr>
                <w:rFonts w:ascii="Tahoma" w:hAnsi="Tahoma" w:cs="Tahoma"/>
                <w:sz w:val="22"/>
                <w:szCs w:val="18"/>
              </w:rPr>
            </w:pPr>
            <w:r w:rsidRPr="0052412E">
              <w:rPr>
                <w:rFonts w:ascii="Tahoma" w:hAnsi="Tahoma" w:cs="Tahoma"/>
                <w:sz w:val="22"/>
                <w:szCs w:val="18"/>
              </w:rPr>
              <w:lastRenderedPageBreak/>
              <w:t>NGS.myelo.hem</w:t>
            </w:r>
          </w:p>
        </w:tc>
        <w:tc>
          <w:tcPr>
            <w:tcW w:w="3398" w:type="dxa"/>
          </w:tcPr>
          <w:p w14:paraId="0BD793D5" w14:textId="412EC000" w:rsidR="00000394" w:rsidRPr="0052412E" w:rsidRDefault="00000394" w:rsidP="00000394">
            <w:pPr>
              <w:rPr>
                <w:rFonts w:ascii="Tahoma" w:hAnsi="Tahoma" w:cs="Tahoma"/>
                <w:sz w:val="22"/>
                <w:szCs w:val="18"/>
              </w:rPr>
            </w:pPr>
            <w:r w:rsidRPr="0052412E">
              <w:rPr>
                <w:rFonts w:ascii="Tahoma" w:hAnsi="Tahoma" w:cs="Tahoma"/>
                <w:sz w:val="22"/>
                <w:szCs w:val="18"/>
              </w:rPr>
              <w:t>NGS hematologische aandoeningen: panel</w:t>
            </w:r>
          </w:p>
        </w:tc>
        <w:tc>
          <w:tcPr>
            <w:tcW w:w="3398" w:type="dxa"/>
          </w:tcPr>
          <w:p w14:paraId="684F1B48" w14:textId="213FCA25" w:rsidR="00000394" w:rsidRPr="0052412E" w:rsidRDefault="00000394" w:rsidP="00000394">
            <w:pPr>
              <w:rPr>
                <w:rFonts w:ascii="Tahoma" w:hAnsi="Tahoma" w:cs="Tahoma"/>
                <w:sz w:val="22"/>
                <w:szCs w:val="18"/>
              </w:rPr>
            </w:pPr>
            <w:r w:rsidRPr="0052412E">
              <w:rPr>
                <w:rFonts w:ascii="Tahoma" w:hAnsi="Tahoma" w:cs="Tahoma"/>
                <w:sz w:val="22"/>
                <w:szCs w:val="18"/>
              </w:rPr>
              <w:t xml:space="preserve">Keuzeveld waar de KB het panel kiest (lymfoïd/myeloïd/beiden). Aan de hand van dit veld wordt na confirmatie een achtergrondtekst aan het besluit gekoppeld. </w:t>
            </w:r>
          </w:p>
        </w:tc>
      </w:tr>
      <w:tr w:rsidR="00000394" w14:paraId="127C5F22" w14:textId="77777777" w:rsidTr="00000394">
        <w:tc>
          <w:tcPr>
            <w:tcW w:w="3398" w:type="dxa"/>
          </w:tcPr>
          <w:p w14:paraId="284DC6BB" w14:textId="4C1BB815" w:rsidR="00000394" w:rsidRPr="0052412E" w:rsidRDefault="00000394" w:rsidP="00000394">
            <w:pPr>
              <w:rPr>
                <w:rFonts w:ascii="Tahoma" w:hAnsi="Tahoma" w:cs="Tahoma"/>
                <w:sz w:val="22"/>
                <w:szCs w:val="18"/>
              </w:rPr>
            </w:pPr>
            <w:r w:rsidRPr="0052412E">
              <w:rPr>
                <w:rFonts w:ascii="Tahoma" w:hAnsi="Tahoma" w:cs="Tahoma"/>
                <w:sz w:val="22"/>
                <w:szCs w:val="18"/>
              </w:rPr>
              <w:t>NGS.var.hem</w:t>
            </w:r>
          </w:p>
        </w:tc>
        <w:tc>
          <w:tcPr>
            <w:tcW w:w="3398" w:type="dxa"/>
          </w:tcPr>
          <w:p w14:paraId="4ACDC9CD" w14:textId="4E6FBEC5" w:rsidR="00000394" w:rsidRPr="0052412E" w:rsidRDefault="00000394" w:rsidP="00000394">
            <w:pPr>
              <w:rPr>
                <w:rFonts w:ascii="Tahoma" w:hAnsi="Tahoma" w:cs="Tahoma"/>
                <w:sz w:val="22"/>
                <w:szCs w:val="18"/>
              </w:rPr>
            </w:pPr>
            <w:r w:rsidRPr="0052412E">
              <w:rPr>
                <w:rFonts w:ascii="Tahoma" w:hAnsi="Tahoma" w:cs="Tahoma"/>
                <w:sz w:val="22"/>
                <w:szCs w:val="18"/>
              </w:rPr>
              <w:t>NGS aantal pathogene varianten</w:t>
            </w:r>
          </w:p>
        </w:tc>
        <w:tc>
          <w:tcPr>
            <w:tcW w:w="3398" w:type="dxa"/>
          </w:tcPr>
          <w:p w14:paraId="53C39D74" w14:textId="18C5ADAA" w:rsidR="00000394" w:rsidRPr="0052412E" w:rsidRDefault="00000394" w:rsidP="00000394">
            <w:pPr>
              <w:rPr>
                <w:rFonts w:ascii="Tahoma" w:hAnsi="Tahoma" w:cs="Tahoma"/>
                <w:sz w:val="22"/>
                <w:szCs w:val="18"/>
              </w:rPr>
            </w:pPr>
            <w:r w:rsidRPr="0052412E">
              <w:rPr>
                <w:rFonts w:ascii="Tahoma" w:hAnsi="Tahoma" w:cs="Tahoma"/>
                <w:sz w:val="22"/>
                <w:szCs w:val="18"/>
              </w:rPr>
              <w:t>Vrije tekst waar de KB het aantal gevonden pathogene varianten invult.</w:t>
            </w:r>
          </w:p>
        </w:tc>
      </w:tr>
      <w:tr w:rsidR="00000394" w14:paraId="65AF3865" w14:textId="77777777" w:rsidTr="00000394">
        <w:tc>
          <w:tcPr>
            <w:tcW w:w="3398" w:type="dxa"/>
          </w:tcPr>
          <w:p w14:paraId="485A55B8" w14:textId="1D0B1561" w:rsidR="00000394" w:rsidRPr="0052412E" w:rsidRDefault="00000394" w:rsidP="00000394">
            <w:pPr>
              <w:rPr>
                <w:rFonts w:ascii="Tahoma" w:hAnsi="Tahoma" w:cs="Tahoma"/>
                <w:sz w:val="22"/>
                <w:szCs w:val="18"/>
              </w:rPr>
            </w:pPr>
            <w:r w:rsidRPr="0052412E">
              <w:rPr>
                <w:rFonts w:ascii="Tahoma" w:hAnsi="Tahoma" w:cs="Tahoma"/>
                <w:sz w:val="22"/>
                <w:szCs w:val="18"/>
              </w:rPr>
              <w:t>NGS.var.verm.hem</w:t>
            </w:r>
          </w:p>
        </w:tc>
        <w:tc>
          <w:tcPr>
            <w:tcW w:w="3398" w:type="dxa"/>
          </w:tcPr>
          <w:p w14:paraId="4C9760CA" w14:textId="2A1D59A2" w:rsidR="00000394" w:rsidRPr="0052412E" w:rsidRDefault="00000394" w:rsidP="00000394">
            <w:pPr>
              <w:rPr>
                <w:rFonts w:ascii="Tahoma" w:hAnsi="Tahoma" w:cs="Tahoma"/>
                <w:sz w:val="22"/>
                <w:szCs w:val="18"/>
              </w:rPr>
            </w:pPr>
            <w:r w:rsidRPr="0052412E">
              <w:rPr>
                <w:rFonts w:ascii="Tahoma" w:hAnsi="Tahoma" w:cs="Tahoma"/>
                <w:sz w:val="22"/>
                <w:szCs w:val="18"/>
              </w:rPr>
              <w:t>NGS vermoedelijke varianten</w:t>
            </w:r>
          </w:p>
        </w:tc>
        <w:tc>
          <w:tcPr>
            <w:tcW w:w="3398" w:type="dxa"/>
          </w:tcPr>
          <w:p w14:paraId="66690344" w14:textId="1866CF8D" w:rsidR="00000394" w:rsidRPr="0052412E" w:rsidRDefault="00000394" w:rsidP="00000394">
            <w:pPr>
              <w:rPr>
                <w:rFonts w:ascii="Tahoma" w:hAnsi="Tahoma" w:cs="Tahoma"/>
                <w:sz w:val="22"/>
                <w:szCs w:val="18"/>
              </w:rPr>
            </w:pPr>
            <w:r w:rsidRPr="0052412E">
              <w:rPr>
                <w:rFonts w:ascii="Tahoma" w:hAnsi="Tahoma" w:cs="Tahoma"/>
                <w:sz w:val="22"/>
                <w:szCs w:val="18"/>
              </w:rPr>
              <w:t>Vrije tekst waar de KB het aantal vermoedelijk pathogene varianten invult.</w:t>
            </w:r>
          </w:p>
        </w:tc>
      </w:tr>
      <w:tr w:rsidR="00000394" w14:paraId="7F4E35B8" w14:textId="77777777" w:rsidTr="00000394">
        <w:tc>
          <w:tcPr>
            <w:tcW w:w="3398" w:type="dxa"/>
          </w:tcPr>
          <w:p w14:paraId="0E135BBA" w14:textId="7E4C9A7C" w:rsidR="00000394" w:rsidRPr="0052412E" w:rsidRDefault="00000394" w:rsidP="00000394">
            <w:pPr>
              <w:rPr>
                <w:rFonts w:ascii="Tahoma" w:hAnsi="Tahoma" w:cs="Tahoma"/>
                <w:sz w:val="22"/>
                <w:szCs w:val="18"/>
              </w:rPr>
            </w:pPr>
            <w:r w:rsidRPr="0052412E">
              <w:rPr>
                <w:rFonts w:ascii="Tahoma" w:hAnsi="Tahoma" w:cs="Tahoma"/>
                <w:sz w:val="22"/>
                <w:szCs w:val="18"/>
              </w:rPr>
              <w:t>NGS.besluit</w:t>
            </w:r>
          </w:p>
        </w:tc>
        <w:tc>
          <w:tcPr>
            <w:tcW w:w="3398" w:type="dxa"/>
          </w:tcPr>
          <w:p w14:paraId="17B2AAAA" w14:textId="45A69B6D" w:rsidR="00000394" w:rsidRPr="0052412E" w:rsidRDefault="00000394" w:rsidP="00000394">
            <w:pPr>
              <w:rPr>
                <w:rFonts w:ascii="Tahoma" w:hAnsi="Tahoma" w:cs="Tahoma"/>
                <w:sz w:val="22"/>
                <w:szCs w:val="18"/>
              </w:rPr>
            </w:pPr>
            <w:r w:rsidRPr="0052412E">
              <w:rPr>
                <w:rFonts w:ascii="Tahoma" w:hAnsi="Tahoma" w:cs="Tahoma"/>
                <w:sz w:val="22"/>
                <w:szCs w:val="18"/>
              </w:rPr>
              <w:t>NGS opmerkingen en besluit</w:t>
            </w:r>
          </w:p>
        </w:tc>
        <w:tc>
          <w:tcPr>
            <w:tcW w:w="3398" w:type="dxa"/>
          </w:tcPr>
          <w:p w14:paraId="3C4A0929" w14:textId="095D4511" w:rsidR="00000394" w:rsidRPr="0052412E" w:rsidRDefault="00000394" w:rsidP="00000394">
            <w:pPr>
              <w:rPr>
                <w:rFonts w:ascii="Tahoma" w:hAnsi="Tahoma" w:cs="Tahoma"/>
                <w:sz w:val="22"/>
                <w:szCs w:val="18"/>
              </w:rPr>
            </w:pPr>
            <w:r w:rsidRPr="0052412E">
              <w:rPr>
                <w:rFonts w:ascii="Tahoma" w:hAnsi="Tahoma" w:cs="Tahoma"/>
                <w:sz w:val="22"/>
                <w:szCs w:val="18"/>
              </w:rPr>
              <w:t xml:space="preserve">Vrije tekst waar de KB aan de hand van de varianten en de klinische gegevens een besluit vormt. Hier wordt in externe commentaar een vaste tekst meegegeven met de bepaalde genen. </w:t>
            </w:r>
          </w:p>
        </w:tc>
      </w:tr>
      <w:tr w:rsidR="00000394" w14:paraId="18C636F2" w14:textId="77777777" w:rsidTr="00000394">
        <w:tc>
          <w:tcPr>
            <w:tcW w:w="3398" w:type="dxa"/>
          </w:tcPr>
          <w:p w14:paraId="766FCD26" w14:textId="33D5AAD9" w:rsidR="00000394" w:rsidRDefault="00000394" w:rsidP="00000394">
            <w:pPr>
              <w:rPr>
                <w:rFonts w:ascii="Tahoma" w:hAnsi="Tahoma" w:cs="Tahoma"/>
                <w:sz w:val="22"/>
                <w:szCs w:val="18"/>
              </w:rPr>
            </w:pPr>
            <w:r>
              <w:rPr>
                <w:rFonts w:ascii="Tahoma" w:hAnsi="Tahoma" w:cs="Tahoma"/>
                <w:sz w:val="22"/>
                <w:szCs w:val="18"/>
              </w:rPr>
              <w:t>NGS.Pitter.hem</w:t>
            </w:r>
          </w:p>
        </w:tc>
        <w:tc>
          <w:tcPr>
            <w:tcW w:w="3398" w:type="dxa"/>
          </w:tcPr>
          <w:p w14:paraId="3A1E2E01" w14:textId="7D6A1D32" w:rsidR="00000394" w:rsidRDefault="00000394" w:rsidP="00000394">
            <w:pPr>
              <w:rPr>
                <w:rFonts w:ascii="Tahoma" w:hAnsi="Tahoma" w:cs="Tahoma"/>
                <w:sz w:val="22"/>
                <w:szCs w:val="18"/>
              </w:rPr>
            </w:pPr>
            <w:r>
              <w:rPr>
                <w:rFonts w:ascii="Tahoma" w:hAnsi="Tahoma" w:cs="Tahoma"/>
                <w:sz w:val="22"/>
                <w:szCs w:val="18"/>
              </w:rPr>
              <w:t xml:space="preserve">NGS Pitter registratie </w:t>
            </w:r>
          </w:p>
        </w:tc>
        <w:tc>
          <w:tcPr>
            <w:tcW w:w="3398" w:type="dxa"/>
          </w:tcPr>
          <w:p w14:paraId="32D7B84D" w14:textId="0ABCD483" w:rsidR="00000394" w:rsidRDefault="00000394" w:rsidP="00000394">
            <w:pPr>
              <w:rPr>
                <w:rFonts w:ascii="Tahoma" w:hAnsi="Tahoma" w:cs="Tahoma"/>
                <w:sz w:val="22"/>
                <w:szCs w:val="18"/>
              </w:rPr>
            </w:pPr>
            <w:r>
              <w:rPr>
                <w:rFonts w:ascii="Tahoma" w:hAnsi="Tahoma" w:cs="Tahoma"/>
                <w:sz w:val="22"/>
                <w:szCs w:val="18"/>
              </w:rPr>
              <w:t xml:space="preserve">Vrije tekst waarin de </w:t>
            </w:r>
            <w:r w:rsidRPr="0052412E">
              <w:rPr>
                <w:rFonts w:ascii="Tahoma" w:hAnsi="Tahoma" w:cs="Tahoma"/>
                <w:color w:val="FF0000"/>
                <w:sz w:val="22"/>
                <w:szCs w:val="18"/>
              </w:rPr>
              <w:t xml:space="preserve">Pitter registratiecode </w:t>
            </w:r>
            <w:r>
              <w:rPr>
                <w:rFonts w:ascii="Tahoma" w:hAnsi="Tahoma" w:cs="Tahoma"/>
                <w:sz w:val="22"/>
                <w:szCs w:val="18"/>
              </w:rPr>
              <w:t xml:space="preserve">wordt ingevuld. Wordt automatisch geregistreerd en stopgezet indien niet nodig. </w:t>
            </w:r>
          </w:p>
        </w:tc>
      </w:tr>
    </w:tbl>
    <w:p w14:paraId="55E16C83" w14:textId="0130EF93" w:rsidR="00B6036F" w:rsidRDefault="00F40570" w:rsidP="00B6036F">
      <w:pPr>
        <w:rPr>
          <w:rFonts w:ascii="Tahoma" w:hAnsi="Tahoma" w:cs="Tahoma"/>
          <w:sz w:val="22"/>
          <w:szCs w:val="18"/>
        </w:rPr>
      </w:pPr>
      <w:r>
        <w:rPr>
          <w:rFonts w:ascii="Tahoma" w:hAnsi="Tahoma" w:cs="Tahoma"/>
          <w:sz w:val="22"/>
          <w:szCs w:val="18"/>
        </w:rPr>
        <w:t xml:space="preserve">  </w:t>
      </w:r>
    </w:p>
    <w:p w14:paraId="25E0C82D" w14:textId="3B6C2836" w:rsidR="00F40570" w:rsidRDefault="00F40570" w:rsidP="00B6036F">
      <w:pPr>
        <w:rPr>
          <w:rFonts w:ascii="Tahoma" w:hAnsi="Tahoma" w:cs="Tahoma"/>
          <w:sz w:val="22"/>
          <w:szCs w:val="18"/>
        </w:rPr>
      </w:pPr>
    </w:p>
    <w:p w14:paraId="3F4F6C7E" w14:textId="4EB4F0AD" w:rsidR="00F40570" w:rsidRDefault="006849EA" w:rsidP="00B6036F">
      <w:pPr>
        <w:rPr>
          <w:rFonts w:ascii="Tahoma" w:hAnsi="Tahoma" w:cs="Tahoma"/>
          <w:sz w:val="22"/>
          <w:szCs w:val="18"/>
        </w:rPr>
      </w:pPr>
      <w:r>
        <w:rPr>
          <w:rFonts w:ascii="Tahoma" w:hAnsi="Tahoma" w:cs="Tahoma"/>
          <w:sz w:val="22"/>
          <w:szCs w:val="18"/>
        </w:rPr>
        <w:t>De teksten die automatische aan de bepaling NGS.opm.hem worden gekoppeld zijn een lijst met de bepaalde genen. Dit is variabel tussen lymfo</w:t>
      </w:r>
      <w:r w:rsidR="00114BB1">
        <w:rPr>
          <w:rFonts w:ascii="Tahoma" w:hAnsi="Tahoma" w:cs="Tahoma"/>
          <w:sz w:val="22"/>
          <w:szCs w:val="18"/>
        </w:rPr>
        <w:t>i</w:t>
      </w:r>
      <w:r>
        <w:rPr>
          <w:rFonts w:ascii="Tahoma" w:hAnsi="Tahoma" w:cs="Tahoma"/>
          <w:sz w:val="22"/>
          <w:szCs w:val="18"/>
        </w:rPr>
        <w:t>d of myelo</w:t>
      </w:r>
      <w:r w:rsidR="00114BB1">
        <w:rPr>
          <w:rFonts w:ascii="Tahoma" w:hAnsi="Tahoma" w:cs="Tahoma"/>
          <w:sz w:val="22"/>
          <w:szCs w:val="18"/>
        </w:rPr>
        <w:t>i</w:t>
      </w:r>
      <w:r>
        <w:rPr>
          <w:rFonts w:ascii="Tahoma" w:hAnsi="Tahoma" w:cs="Tahoma"/>
          <w:sz w:val="22"/>
          <w:szCs w:val="18"/>
        </w:rPr>
        <w:t xml:space="preserve">d. </w:t>
      </w:r>
    </w:p>
    <w:p w14:paraId="54ED95F5" w14:textId="399EC028" w:rsidR="006849EA" w:rsidRDefault="006849EA" w:rsidP="00B6036F">
      <w:pPr>
        <w:rPr>
          <w:rFonts w:ascii="Tahoma" w:hAnsi="Tahoma" w:cs="Tahoma"/>
          <w:sz w:val="22"/>
          <w:szCs w:val="18"/>
        </w:rPr>
      </w:pPr>
    </w:p>
    <w:tbl>
      <w:tblPr>
        <w:tblStyle w:val="Tabelraster"/>
        <w:tblW w:w="0" w:type="auto"/>
        <w:tblLook w:val="04A0" w:firstRow="1" w:lastRow="0" w:firstColumn="1" w:lastColumn="0" w:noHBand="0" w:noVBand="1"/>
      </w:tblPr>
      <w:tblGrid>
        <w:gridCol w:w="1555"/>
        <w:gridCol w:w="8639"/>
      </w:tblGrid>
      <w:tr w:rsidR="006849EA" w14:paraId="2386C6CF" w14:textId="77777777" w:rsidTr="0077748D">
        <w:tc>
          <w:tcPr>
            <w:tcW w:w="1555" w:type="dxa"/>
            <w:shd w:val="clear" w:color="auto" w:fill="E7E6E6" w:themeFill="background2"/>
          </w:tcPr>
          <w:p w14:paraId="2B330E7B" w14:textId="496C87EC" w:rsidR="006849EA" w:rsidRDefault="006849EA" w:rsidP="006849EA">
            <w:pPr>
              <w:jc w:val="center"/>
              <w:rPr>
                <w:rFonts w:ascii="Tahoma" w:hAnsi="Tahoma" w:cs="Tahoma"/>
                <w:sz w:val="22"/>
                <w:szCs w:val="18"/>
              </w:rPr>
            </w:pPr>
            <w:r>
              <w:rPr>
                <w:rFonts w:ascii="Tahoma" w:hAnsi="Tahoma" w:cs="Tahoma"/>
                <w:sz w:val="22"/>
                <w:szCs w:val="18"/>
              </w:rPr>
              <w:t>Keuze</w:t>
            </w:r>
          </w:p>
        </w:tc>
        <w:tc>
          <w:tcPr>
            <w:tcW w:w="8639" w:type="dxa"/>
            <w:shd w:val="clear" w:color="auto" w:fill="E7E6E6" w:themeFill="background2"/>
          </w:tcPr>
          <w:p w14:paraId="60BF3CA7" w14:textId="2B35C8FE" w:rsidR="006849EA" w:rsidRDefault="006849EA" w:rsidP="006849EA">
            <w:pPr>
              <w:jc w:val="center"/>
              <w:rPr>
                <w:rFonts w:ascii="Tahoma" w:hAnsi="Tahoma" w:cs="Tahoma"/>
                <w:sz w:val="22"/>
                <w:szCs w:val="18"/>
              </w:rPr>
            </w:pPr>
            <w:r>
              <w:rPr>
                <w:rFonts w:ascii="Tahoma" w:hAnsi="Tahoma" w:cs="Tahoma"/>
                <w:sz w:val="22"/>
                <w:szCs w:val="18"/>
              </w:rPr>
              <w:t>Tekst</w:t>
            </w:r>
          </w:p>
        </w:tc>
      </w:tr>
      <w:tr w:rsidR="006849EA" w:rsidRPr="00897DC1" w14:paraId="0B5C2150" w14:textId="77777777" w:rsidTr="0077748D">
        <w:tc>
          <w:tcPr>
            <w:tcW w:w="1555" w:type="dxa"/>
          </w:tcPr>
          <w:p w14:paraId="0485BB82" w14:textId="2BC1C586" w:rsidR="006849EA" w:rsidRDefault="006849EA" w:rsidP="00B6036F">
            <w:pPr>
              <w:rPr>
                <w:rFonts w:ascii="Tahoma" w:hAnsi="Tahoma" w:cs="Tahoma"/>
                <w:sz w:val="22"/>
                <w:szCs w:val="18"/>
              </w:rPr>
            </w:pPr>
            <w:r>
              <w:rPr>
                <w:rFonts w:ascii="Tahoma" w:hAnsi="Tahoma" w:cs="Tahoma"/>
                <w:sz w:val="22"/>
                <w:szCs w:val="18"/>
              </w:rPr>
              <w:t>Lymfo</w:t>
            </w:r>
            <w:r w:rsidR="00114BB1">
              <w:rPr>
                <w:rFonts w:ascii="Tahoma" w:hAnsi="Tahoma" w:cs="Tahoma"/>
                <w:sz w:val="22"/>
                <w:szCs w:val="18"/>
              </w:rPr>
              <w:t>i</w:t>
            </w:r>
            <w:r>
              <w:rPr>
                <w:rFonts w:ascii="Tahoma" w:hAnsi="Tahoma" w:cs="Tahoma"/>
                <w:sz w:val="22"/>
                <w:szCs w:val="18"/>
              </w:rPr>
              <w:t>d</w:t>
            </w:r>
          </w:p>
        </w:tc>
        <w:tc>
          <w:tcPr>
            <w:tcW w:w="8639" w:type="dxa"/>
          </w:tcPr>
          <w:p w14:paraId="19772892" w14:textId="3DD740C7" w:rsidR="006849EA" w:rsidRPr="00897DC1" w:rsidRDefault="00950AE9" w:rsidP="00B6036F">
            <w:pPr>
              <w:rPr>
                <w:rFonts w:ascii="Tahoma" w:hAnsi="Tahoma" w:cs="Tahoma"/>
                <w:sz w:val="22"/>
                <w:szCs w:val="22"/>
              </w:rPr>
            </w:pPr>
            <w:r w:rsidRPr="00950AE9">
              <w:rPr>
                <w:rFonts w:ascii="Tahoma" w:hAnsi="Tahoma" w:cs="Tahoma"/>
                <w:sz w:val="22"/>
                <w:szCs w:val="22"/>
              </w:rPr>
              <w:t xml:space="preserve">Aan de hand van targeted capture Next-Generation-Sequencing op de Illumina NovaSeq (detectielimiet: 5% mutante allelen; 10% tumorcellen)) werd van volgende genen de volledige coderende regio onderzocht op afwijkingen: ANKRD26, ASXL1, BCOR, BCORL1, BRAF, CALR, CBL, CEBPA, CSF3R, DDX41, DIS3, DNMT3A, ELANE, ETNK1, ETV6, EZH2, FLT3, GATA1, GATA2, GFI1, HAX1, HRAS, IDH1, IDH2, JAK1, JAK2, JAK3, KIT, KMT2A, KRAS, MPL, NF1, NPM1, NRAS, PDGFRA, PHF6, PPM1D, PTEN, PTPN11, RAD21, RUNX1, SAMD9, SAMD9L, SETBP1, SF3B1, SMC1A, SMC3, SRP72, SRSF2, STAG1, STAG2, TET2, TP53, U2AF1, WAS, WT1 en ZRSR2. Voor meer details over de doelwitregio's, de gebruikte transcripten en de classificatie van varianten verwijzen we naar: https://www.uzleuven.be/nl/centrum-menselijke-erfelijkheid/vraag-een-diagnostische-test onder 'aanvraagformulieren - Hemato-oncologische aandoeningen'. Een coverage van 350x per amplicon wordt vooropgesteld. De huidige versie van de analysepijplijn is gcap21_09. Varianten van de genen ANKRD26, CBL, CEBPA, CSF3R, DDX41, ELANE, ETV6, GATA2, MPL, SAMD9, SAMD9L, PTPN11, RUNX1, SRP72 en TP53 bij maligne aandoeningen kunnen somatisch zijn (d.w.z. verworven tijdens het leven) of constitutioneel (d.w.z. aanwezig </w:t>
            </w:r>
            <w:r w:rsidRPr="00950AE9">
              <w:rPr>
                <w:rFonts w:ascii="Tahoma" w:hAnsi="Tahoma" w:cs="Tahoma"/>
                <w:sz w:val="22"/>
                <w:szCs w:val="22"/>
              </w:rPr>
              <w:lastRenderedPageBreak/>
              <w:t>in de kiemlijn (germline)) b.v. in de context van een familiale kankerpredispositie. Op basis van deze test kan men geen onderscheid maken tussen een verworven en germlinevariant.</w:t>
            </w:r>
          </w:p>
        </w:tc>
      </w:tr>
      <w:tr w:rsidR="006849EA" w:rsidRPr="00897DC1" w14:paraId="0920F729" w14:textId="77777777" w:rsidTr="0077748D">
        <w:tc>
          <w:tcPr>
            <w:tcW w:w="1555" w:type="dxa"/>
          </w:tcPr>
          <w:p w14:paraId="6876BD59" w14:textId="3BC0FCDB" w:rsidR="006849EA" w:rsidRDefault="006849EA" w:rsidP="00B6036F">
            <w:pPr>
              <w:rPr>
                <w:rFonts w:ascii="Tahoma" w:hAnsi="Tahoma" w:cs="Tahoma"/>
                <w:sz w:val="22"/>
                <w:szCs w:val="18"/>
              </w:rPr>
            </w:pPr>
            <w:r>
              <w:rPr>
                <w:rFonts w:ascii="Tahoma" w:hAnsi="Tahoma" w:cs="Tahoma"/>
                <w:sz w:val="22"/>
                <w:szCs w:val="18"/>
              </w:rPr>
              <w:lastRenderedPageBreak/>
              <w:t>Myelo</w:t>
            </w:r>
            <w:r w:rsidR="00114BB1">
              <w:rPr>
                <w:rFonts w:ascii="Tahoma" w:hAnsi="Tahoma" w:cs="Tahoma"/>
                <w:sz w:val="22"/>
                <w:szCs w:val="18"/>
              </w:rPr>
              <w:t>i</w:t>
            </w:r>
            <w:r>
              <w:rPr>
                <w:rFonts w:ascii="Tahoma" w:hAnsi="Tahoma" w:cs="Tahoma"/>
                <w:sz w:val="22"/>
                <w:szCs w:val="18"/>
              </w:rPr>
              <w:t>d</w:t>
            </w:r>
          </w:p>
        </w:tc>
        <w:tc>
          <w:tcPr>
            <w:tcW w:w="8639" w:type="dxa"/>
          </w:tcPr>
          <w:p w14:paraId="2E4ADD85" w14:textId="28FE15B6" w:rsidR="006849EA" w:rsidRPr="0052412E" w:rsidRDefault="00950AE9" w:rsidP="00B6036F">
            <w:pPr>
              <w:rPr>
                <w:rFonts w:ascii="Tahoma" w:hAnsi="Tahoma" w:cs="Tahoma"/>
                <w:sz w:val="22"/>
                <w:szCs w:val="22"/>
              </w:rPr>
            </w:pPr>
            <w:r w:rsidRPr="0052412E">
              <w:rPr>
                <w:rFonts w:ascii="Tahoma" w:hAnsi="Tahoma" w:cs="Tahoma"/>
                <w:sz w:val="22"/>
                <w:szCs w:val="22"/>
              </w:rPr>
              <w:t>Aan de hand van targeted capture Next-Generation-Sequencing op de Illumina NovaSeq (detectielimiet: 5% mutante allelen; 10% tumorcellen)) werd van volgende genen de volledige coderende regio onderzocht op afwijkingen: ANKRD26, ASXL1, BCOR, BCORL1, BRAF, CALR, CBL, CEBPA, CSF3R, DDX41, DIS3, DNMT3A, ELANE, ETNK1, ETV6, EZH2, FLT3, GATA1, GATA2, GFI1, HAX1, HRAS, IDH1, IDH2, JAK1, JAK2, JAK3, KIT, KMT2A, KRAS, MPL, NF1, NPM1, NRAS, PDGFRA, PHF6, PPM1D, PTEN, PTPN11, RAD21, RUNX1, SAMD9, SAMD9L, SETBP1, SF3B1, SMC1A, SMC3, SRP72, SRSF2, STAG1, STAG2, TET2, TP53, U2AF1, WAS, WT1 en ZRSR2. Voor meer details over de doelwitregio's, de gebruikte transcripten en de classificatie van varianten verwijzen we naar: https://www.uzleuven.be/nl/centrum-menselijke-erfelijkheid/vraag-een-diagnostische-test onder 'aanvraagformulieren - Hemato-oncologische aandoeningen'. Een coverage van 350x per amplicon wordt vooropgesteld. De huidige versie van de analysepijplijn is gcap21_09. Varianten van de genen ANKRD26, CBL, CEBPA, CSF3R, DDX41, ELANE, ETV6, GATA2, MPL, SAMD9, SAMD9L, PTPN11, RUNX1, SRP72 en TP53 bij maligne aandoeningen kunnen somatisch zijn (d.w.z. verworven tijdens het leven) of constitutioneel (d.w.z. aanwezig in de kiemlijn (germline)) b.v. in de context van een familiale kankerpredispositie. Op basis van deze test kan men geen onderscheid maken tussen een verworven en germlinevariant.</w:t>
            </w:r>
          </w:p>
        </w:tc>
      </w:tr>
      <w:tr w:rsidR="006849EA" w:rsidRPr="00897DC1" w14:paraId="64C11B05" w14:textId="77777777" w:rsidTr="0077748D">
        <w:tc>
          <w:tcPr>
            <w:tcW w:w="1555" w:type="dxa"/>
          </w:tcPr>
          <w:p w14:paraId="50B68A14" w14:textId="0C8069D9" w:rsidR="006849EA" w:rsidRDefault="006849EA" w:rsidP="00B6036F">
            <w:pPr>
              <w:rPr>
                <w:rFonts w:ascii="Tahoma" w:hAnsi="Tahoma" w:cs="Tahoma"/>
                <w:sz w:val="22"/>
                <w:szCs w:val="18"/>
              </w:rPr>
            </w:pPr>
            <w:r>
              <w:rPr>
                <w:rFonts w:ascii="Tahoma" w:hAnsi="Tahoma" w:cs="Tahoma"/>
                <w:sz w:val="22"/>
                <w:szCs w:val="18"/>
              </w:rPr>
              <w:t>Myelo</w:t>
            </w:r>
            <w:r w:rsidR="00114BB1">
              <w:rPr>
                <w:rFonts w:ascii="Tahoma" w:hAnsi="Tahoma" w:cs="Tahoma"/>
                <w:sz w:val="22"/>
                <w:szCs w:val="18"/>
              </w:rPr>
              <w:t>i</w:t>
            </w:r>
            <w:r>
              <w:rPr>
                <w:rFonts w:ascii="Tahoma" w:hAnsi="Tahoma" w:cs="Tahoma"/>
                <w:sz w:val="22"/>
                <w:szCs w:val="18"/>
              </w:rPr>
              <w:t>d en Lymfo</w:t>
            </w:r>
            <w:r w:rsidR="00114BB1">
              <w:rPr>
                <w:rFonts w:ascii="Tahoma" w:hAnsi="Tahoma" w:cs="Tahoma"/>
                <w:sz w:val="22"/>
                <w:szCs w:val="18"/>
              </w:rPr>
              <w:t>i</w:t>
            </w:r>
            <w:r>
              <w:rPr>
                <w:rFonts w:ascii="Tahoma" w:hAnsi="Tahoma" w:cs="Tahoma"/>
                <w:sz w:val="22"/>
                <w:szCs w:val="18"/>
              </w:rPr>
              <w:t xml:space="preserve">d </w:t>
            </w:r>
          </w:p>
        </w:tc>
        <w:tc>
          <w:tcPr>
            <w:tcW w:w="8639" w:type="dxa"/>
          </w:tcPr>
          <w:p w14:paraId="07367B3F" w14:textId="3A730487" w:rsidR="00950AE9" w:rsidRPr="0052412E" w:rsidRDefault="00950AE9" w:rsidP="00950AE9">
            <w:pPr>
              <w:pStyle w:val="Normaalweb"/>
              <w:rPr>
                <w:rFonts w:ascii="Tahoma" w:eastAsia="Times New Roman" w:hAnsi="Tahoma" w:cs="Tahoma"/>
                <w:lang w:eastAsia="nl-NL"/>
              </w:rPr>
            </w:pPr>
            <w:r w:rsidRPr="0052412E">
              <w:rPr>
                <w:rFonts w:ascii="Tahoma" w:eastAsia="Times New Roman" w:hAnsi="Tahoma" w:cs="Tahoma"/>
                <w:lang w:eastAsia="nl-NL"/>
              </w:rPr>
              <w:t xml:space="preserve">Aan de hand van targeted capture Next-Generation-Sequencing op de Illumina NovaSeq (detectielimiet: 5% mutante allelen; 10% tumorcellen)) werd van volgende genen de volledige coderende regio onderzocht op afwijkingen: ACTG1, ANKRD26, ARID1A, ASXL1, ATM, B2M, BCL2, BCOR, BCORL1, BIRC3, BRAF, BTK, CALR, CARD11, CBL, CD28, CD79B, CDKN2A, CEBPA, CREBBP, CRLF2, CSF3R, CXCR4, CYLD, DDX41, DIS3, DNMT3A, EBF1, EGR1, ELANE, EP300, ETNK1, ETV6, EZH2, FAM46C, FBXW7, FGFR3, FLT3, FOXO1, GATA1, GATA2, GFI1, GNA13, HAX1, HRAS, ID3, IDH1, IDH2, IKZF1, IL7R, IRF4, JAK1, JAK2, JAK3, KIT, KLF2, KMT2A, KRAS, MEF2B, MPL, MYD88, NFKBIE, NOTCH1, NOTCH2, NF1, NPM1, NR3C1, NRAS, PDGFRA, PHF6, PLCG1, PLCG2, POT1, PPM1D, PRDM1, PRKD2, PTEN, PTPN11, PTPRD, RAD21, RB1, RHOA, RUNX1, SAMD9, SAMD9L, SETBP1, SETD2, SF3B1, SMC1A, SMC3, SP140, SRP72, SRSF2, STAG1, STAG2, STAT3, STAT5B, STAT6, TCF3, TET2, TNFAIP3, TP53, TRAF2, TRAF3, U2AF1, WAS, WT1, XPO1, ZRSR2 Voor meer details over de doelwitregio's, de gebruikte transcripten en de classificatie van varianten verwijzen we naar: </w:t>
            </w:r>
            <w:hyperlink r:id="rId7" w:history="1">
              <w:r w:rsidRPr="0052412E">
                <w:rPr>
                  <w:rFonts w:ascii="Tahoma" w:eastAsia="Times New Roman" w:hAnsi="Tahoma" w:cs="Tahoma"/>
                  <w:lang w:eastAsia="nl-NL"/>
                </w:rPr>
                <w:t>https://www.uzleuven.be/nl/centrum-menselijke-erfelijkheid/vraag-een-diagnostische-test</w:t>
              </w:r>
            </w:hyperlink>
            <w:r w:rsidRPr="0052412E">
              <w:rPr>
                <w:rFonts w:ascii="Tahoma" w:eastAsia="Times New Roman" w:hAnsi="Tahoma" w:cs="Tahoma"/>
                <w:lang w:eastAsia="nl-NL"/>
              </w:rPr>
              <w:t xml:space="preserve"> onder 'aanvraagformulieren - Hemato-oncologische aandoeningen'. Een coverage van 350x per amplicon wordt vooropgesteld. De huidige versie van de analysepijplijn is gcap21_09. Varianten van de genen ANKRD26, ATM, CBL, CEBPA, CSF3R, DDX41, ELANE, ETV6, GATA2, MPL, SAMD9, SAMD9L, PTPN11, RUNX1, SRP72 en TP53 bij maligne aandoeningen kunnen somatisch zijn (d.w.z. verworven tijdens het leven) of constitutioneel (d.w.z. aanwezig in de kiemlijn (germline)) b.v. in de context van een familiale kankerpredispositie. Op basis van deze test kan men geen onderscheid maken tussen een verworven en germlinevariant.</w:t>
            </w:r>
          </w:p>
          <w:p w14:paraId="05DC0539" w14:textId="5022C9D9" w:rsidR="006849EA" w:rsidRPr="0052412E" w:rsidRDefault="006849EA" w:rsidP="00950AE9">
            <w:pPr>
              <w:ind w:left="708"/>
              <w:rPr>
                <w:rFonts w:ascii="Tahoma" w:hAnsi="Tahoma" w:cs="Tahoma"/>
                <w:sz w:val="22"/>
                <w:szCs w:val="22"/>
              </w:rPr>
            </w:pPr>
          </w:p>
        </w:tc>
      </w:tr>
    </w:tbl>
    <w:p w14:paraId="1A3E8471" w14:textId="75E0276B" w:rsidR="006849EA" w:rsidRDefault="006849EA" w:rsidP="00B6036F">
      <w:pPr>
        <w:rPr>
          <w:rFonts w:ascii="Tahoma" w:hAnsi="Tahoma" w:cs="Tahoma"/>
          <w:sz w:val="22"/>
          <w:szCs w:val="18"/>
        </w:rPr>
      </w:pPr>
    </w:p>
    <w:p w14:paraId="4E8BB068" w14:textId="73B5A361" w:rsidR="0077748D" w:rsidRPr="00000394" w:rsidRDefault="00000394" w:rsidP="00000394">
      <w:pPr>
        <w:pStyle w:val="Lijstalinea"/>
        <w:numPr>
          <w:ilvl w:val="0"/>
          <w:numId w:val="6"/>
        </w:numPr>
        <w:rPr>
          <w:rFonts w:ascii="Tahoma" w:hAnsi="Tahoma" w:cs="Tahoma"/>
          <w:b/>
          <w:bCs/>
          <w:sz w:val="28"/>
          <w:szCs w:val="22"/>
        </w:rPr>
      </w:pPr>
      <w:r w:rsidRPr="00000394">
        <w:rPr>
          <w:rFonts w:ascii="Tahoma" w:hAnsi="Tahoma" w:cs="Tahoma"/>
          <w:b/>
          <w:bCs/>
          <w:sz w:val="28"/>
          <w:szCs w:val="22"/>
        </w:rPr>
        <w:lastRenderedPageBreak/>
        <w:t>Indicaties</w:t>
      </w:r>
    </w:p>
    <w:p w14:paraId="1B4E7674" w14:textId="77777777" w:rsidR="00000394" w:rsidRDefault="00000394" w:rsidP="00000394">
      <w:pPr>
        <w:rPr>
          <w:rFonts w:ascii="Tahoma" w:hAnsi="Tahoma" w:cs="Tahoma"/>
          <w:sz w:val="22"/>
          <w:szCs w:val="18"/>
        </w:rPr>
      </w:pPr>
    </w:p>
    <w:p w14:paraId="5FC9BBA3" w14:textId="3756679D" w:rsidR="00000394" w:rsidRDefault="00000394" w:rsidP="00000394">
      <w:pPr>
        <w:rPr>
          <w:rFonts w:ascii="Tahoma" w:hAnsi="Tahoma" w:cs="Tahoma"/>
          <w:sz w:val="22"/>
          <w:szCs w:val="18"/>
        </w:rPr>
      </w:pPr>
      <w:r w:rsidRPr="00000394">
        <w:rPr>
          <w:rFonts w:ascii="Tahoma" w:hAnsi="Tahoma" w:cs="Tahoma"/>
          <w:color w:val="FF0000"/>
          <w:sz w:val="22"/>
          <w:szCs w:val="18"/>
        </w:rPr>
        <w:t xml:space="preserve">De lijst met indicaties voor NGS is terug te vinden onder de meest recente versie van bijlage </w:t>
      </w:r>
      <w:r w:rsidR="0052412E">
        <w:rPr>
          <w:rFonts w:ascii="Tahoma" w:hAnsi="Tahoma" w:cs="Tahoma"/>
          <w:color w:val="FF0000"/>
          <w:sz w:val="22"/>
          <w:szCs w:val="18"/>
        </w:rPr>
        <w:t>2</w:t>
      </w:r>
      <w:r w:rsidRPr="00000394">
        <w:rPr>
          <w:rFonts w:ascii="Tahoma" w:hAnsi="Tahoma" w:cs="Tahoma"/>
          <w:color w:val="FF0000"/>
          <w:sz w:val="22"/>
          <w:szCs w:val="18"/>
        </w:rPr>
        <w:t xml:space="preserve"> op de RIZIV website: </w:t>
      </w:r>
      <w:hyperlink r:id="rId8" w:history="1">
        <w:r w:rsidR="0052412E" w:rsidRPr="00F165EF">
          <w:rPr>
            <w:rStyle w:val="Hyperlink"/>
            <w:rFonts w:ascii="Tahoma" w:hAnsi="Tahoma" w:cs="Tahoma"/>
            <w:sz w:val="22"/>
            <w:szCs w:val="18"/>
          </w:rPr>
          <w:t>https://www.riziv.fgov.be/nl/professionals/verzorgingsinstellingen-en-diensten/laboratoria/hemato-oncologie-terugbetaling-van-moleculair-biologische-testen-met-next-generation-sequencing</w:t>
        </w:r>
      </w:hyperlink>
      <w:r w:rsidR="0052412E">
        <w:rPr>
          <w:rFonts w:ascii="Tahoma" w:hAnsi="Tahoma" w:cs="Tahoma"/>
          <w:color w:val="FF0000"/>
          <w:sz w:val="22"/>
          <w:szCs w:val="18"/>
        </w:rPr>
        <w:t xml:space="preserve"> </w:t>
      </w:r>
    </w:p>
    <w:p w14:paraId="14A9FEEC" w14:textId="77777777" w:rsidR="00000394" w:rsidRDefault="00000394" w:rsidP="00000394">
      <w:pPr>
        <w:rPr>
          <w:rFonts w:ascii="Tahoma" w:hAnsi="Tahoma" w:cs="Tahoma"/>
          <w:sz w:val="22"/>
          <w:szCs w:val="18"/>
        </w:rPr>
      </w:pPr>
    </w:p>
    <w:p w14:paraId="1582DECA" w14:textId="3F4ACFF0" w:rsidR="00E36255" w:rsidRDefault="00E36255" w:rsidP="0077748D">
      <w:pPr>
        <w:pStyle w:val="Lijstalinea"/>
        <w:numPr>
          <w:ilvl w:val="0"/>
          <w:numId w:val="6"/>
        </w:numPr>
        <w:rPr>
          <w:rFonts w:ascii="Tahoma" w:hAnsi="Tahoma" w:cs="Tahoma"/>
          <w:b/>
          <w:bCs/>
          <w:sz w:val="28"/>
          <w:szCs w:val="22"/>
        </w:rPr>
      </w:pPr>
      <w:r>
        <w:rPr>
          <w:rFonts w:ascii="Tahoma" w:hAnsi="Tahoma" w:cs="Tahoma"/>
          <w:b/>
          <w:bCs/>
          <w:sz w:val="28"/>
          <w:szCs w:val="22"/>
        </w:rPr>
        <w:t>Verzenden klinische inlichtingen</w:t>
      </w:r>
    </w:p>
    <w:p w14:paraId="341805D3" w14:textId="791B59BE" w:rsidR="00E36255" w:rsidRDefault="00E36255" w:rsidP="00E36255">
      <w:pPr>
        <w:rPr>
          <w:rFonts w:ascii="Tahoma" w:hAnsi="Tahoma" w:cs="Tahoma"/>
          <w:sz w:val="22"/>
          <w:szCs w:val="18"/>
        </w:rPr>
      </w:pPr>
    </w:p>
    <w:p w14:paraId="1009D18A" w14:textId="4B2833D8" w:rsidR="00114BB1" w:rsidRPr="00114BB1" w:rsidRDefault="005A62D1" w:rsidP="00E36255">
      <w:pPr>
        <w:rPr>
          <w:rFonts w:ascii="Tahoma" w:hAnsi="Tahoma" w:cs="Tahoma"/>
          <w:sz w:val="22"/>
          <w:szCs w:val="18"/>
        </w:rPr>
      </w:pPr>
      <w:r w:rsidRPr="00000394">
        <w:rPr>
          <w:rFonts w:ascii="Tahoma" w:hAnsi="Tahoma" w:cs="Tahoma"/>
          <w:sz w:val="22"/>
          <w:szCs w:val="18"/>
        </w:rPr>
        <w:t xml:space="preserve">Klinische inlichtingen worden meegestuurd met het doorstuurformulier ofwel verzendt </w:t>
      </w:r>
      <w:r w:rsidR="00E36255" w:rsidRPr="00000394">
        <w:rPr>
          <w:rFonts w:ascii="Tahoma" w:hAnsi="Tahoma" w:cs="Tahoma"/>
          <w:sz w:val="22"/>
          <w:szCs w:val="18"/>
        </w:rPr>
        <w:t>de klinisch bioloog verantwoordelijk voor de verzending een e</w:t>
      </w:r>
      <w:r w:rsidR="00936224" w:rsidRPr="00000394">
        <w:rPr>
          <w:rFonts w:ascii="Tahoma" w:hAnsi="Tahoma" w:cs="Tahoma"/>
          <w:sz w:val="22"/>
          <w:szCs w:val="18"/>
        </w:rPr>
        <w:t>-</w:t>
      </w:r>
      <w:r w:rsidR="00E36255" w:rsidRPr="00000394">
        <w:rPr>
          <w:rFonts w:ascii="Tahoma" w:hAnsi="Tahoma" w:cs="Tahoma"/>
          <w:sz w:val="22"/>
          <w:szCs w:val="18"/>
        </w:rPr>
        <w:t xml:space="preserve">mail </w:t>
      </w:r>
      <w:r w:rsidRPr="00000394">
        <w:rPr>
          <w:rFonts w:ascii="Tahoma" w:hAnsi="Tahoma" w:cs="Tahoma"/>
          <w:sz w:val="22"/>
          <w:szCs w:val="18"/>
        </w:rPr>
        <w:t>met klinische inlichtingen</w:t>
      </w:r>
      <w:r w:rsidR="00E36255" w:rsidRPr="00000394">
        <w:rPr>
          <w:rFonts w:ascii="Tahoma" w:hAnsi="Tahoma" w:cs="Tahoma"/>
          <w:sz w:val="22"/>
          <w:szCs w:val="18"/>
        </w:rPr>
        <w:t xml:space="preserve"> naar het CME </w:t>
      </w:r>
      <w:r w:rsidR="00E36255">
        <w:rPr>
          <w:rFonts w:ascii="Tahoma" w:hAnsi="Tahoma" w:cs="Tahoma"/>
          <w:sz w:val="22"/>
          <w:szCs w:val="18"/>
        </w:rPr>
        <w:t>(</w:t>
      </w:r>
      <w:hyperlink r:id="rId9" w:history="1">
        <w:r w:rsidR="00887FF5" w:rsidRPr="00B53224">
          <w:rPr>
            <w:rStyle w:val="Hyperlink"/>
            <w:rFonts w:ascii="Tahoma" w:hAnsi="Tahoma" w:cs="Tahoma"/>
            <w:sz w:val="22"/>
            <w:szCs w:val="18"/>
          </w:rPr>
          <w:t>cme.hemato@uzleuven.be</w:t>
        </w:r>
      </w:hyperlink>
      <w:r w:rsidR="00E36255">
        <w:rPr>
          <w:rFonts w:ascii="Tahoma" w:hAnsi="Tahoma" w:cs="Tahoma"/>
          <w:sz w:val="22"/>
          <w:szCs w:val="18"/>
        </w:rPr>
        <w:t>). Deze e</w:t>
      </w:r>
      <w:r w:rsidR="00936224">
        <w:rPr>
          <w:rFonts w:ascii="Tahoma" w:hAnsi="Tahoma" w:cs="Tahoma"/>
          <w:sz w:val="22"/>
          <w:szCs w:val="18"/>
        </w:rPr>
        <w:t>-</w:t>
      </w:r>
      <w:r w:rsidR="00E36255">
        <w:rPr>
          <w:rFonts w:ascii="Tahoma" w:hAnsi="Tahoma" w:cs="Tahoma"/>
          <w:sz w:val="22"/>
          <w:szCs w:val="18"/>
        </w:rPr>
        <w:t xml:space="preserve">mail moet meer klinische achtergrond informatie bevatten die het mogelijk moet maken een juiste interpretatie te doen van de NGS. </w:t>
      </w:r>
    </w:p>
    <w:p w14:paraId="0B090CCA" w14:textId="753C5382" w:rsidR="00E36255" w:rsidRDefault="00E36255" w:rsidP="00E36255">
      <w:pPr>
        <w:rPr>
          <w:rFonts w:ascii="Tahoma" w:hAnsi="Tahoma" w:cs="Tahoma"/>
          <w:sz w:val="22"/>
          <w:szCs w:val="18"/>
        </w:rPr>
      </w:pPr>
    </w:p>
    <w:p w14:paraId="265C8FEC" w14:textId="77777777" w:rsidR="00E36255" w:rsidRPr="00E36255" w:rsidRDefault="00E36255" w:rsidP="00E36255">
      <w:pPr>
        <w:rPr>
          <w:rFonts w:ascii="Tahoma" w:hAnsi="Tahoma" w:cs="Tahoma"/>
          <w:sz w:val="22"/>
          <w:szCs w:val="18"/>
        </w:rPr>
      </w:pPr>
    </w:p>
    <w:p w14:paraId="6D40F48D" w14:textId="345C64FF" w:rsidR="00114BB1" w:rsidRDefault="00114BB1" w:rsidP="0077748D">
      <w:pPr>
        <w:pStyle w:val="Lijstalinea"/>
        <w:numPr>
          <w:ilvl w:val="0"/>
          <w:numId w:val="6"/>
        </w:numPr>
        <w:rPr>
          <w:rFonts w:ascii="Tahoma" w:hAnsi="Tahoma" w:cs="Tahoma"/>
          <w:b/>
          <w:bCs/>
          <w:sz w:val="28"/>
          <w:szCs w:val="22"/>
        </w:rPr>
      </w:pPr>
      <w:r>
        <w:rPr>
          <w:rFonts w:ascii="Tahoma" w:hAnsi="Tahoma" w:cs="Tahoma"/>
          <w:b/>
          <w:bCs/>
          <w:sz w:val="28"/>
          <w:szCs w:val="22"/>
        </w:rPr>
        <w:t>MOC aanvragen</w:t>
      </w:r>
    </w:p>
    <w:p w14:paraId="579B5D6E" w14:textId="7ECD1A70" w:rsidR="00114BB1" w:rsidRDefault="00114BB1" w:rsidP="00114BB1">
      <w:pPr>
        <w:rPr>
          <w:rFonts w:ascii="Tahoma" w:hAnsi="Tahoma" w:cs="Tahoma"/>
          <w:b/>
          <w:bCs/>
          <w:sz w:val="28"/>
          <w:szCs w:val="22"/>
        </w:rPr>
      </w:pPr>
    </w:p>
    <w:p w14:paraId="3B9349E2" w14:textId="78A99256" w:rsidR="00114BB1" w:rsidRDefault="00114BB1" w:rsidP="00114BB1">
      <w:pPr>
        <w:rPr>
          <w:rFonts w:ascii="Tahoma" w:hAnsi="Tahoma" w:cs="Tahoma"/>
          <w:b/>
          <w:bCs/>
          <w:sz w:val="28"/>
          <w:szCs w:val="22"/>
        </w:rPr>
      </w:pPr>
      <w:r w:rsidRPr="00000394">
        <w:rPr>
          <w:rFonts w:ascii="Tahoma" w:hAnsi="Tahoma" w:cs="Tahoma"/>
          <w:sz w:val="22"/>
          <w:szCs w:val="18"/>
        </w:rPr>
        <w:t>Indien de patiënt op de MOC besproken moet worden i.k.v. de NGS aanvraag, stuurt de verantwoordelijke klinisch bioloog een mail naar</w:t>
      </w:r>
      <w:r>
        <w:rPr>
          <w:rFonts w:ascii="Tahoma" w:hAnsi="Tahoma" w:cs="Tahoma"/>
          <w:color w:val="FF0000"/>
          <w:sz w:val="22"/>
          <w:szCs w:val="18"/>
        </w:rPr>
        <w:t xml:space="preserve"> </w:t>
      </w:r>
      <w:hyperlink r:id="rId10" w:history="1">
        <w:r w:rsidRPr="00170FFA">
          <w:rPr>
            <w:rStyle w:val="Hyperlink"/>
            <w:rFonts w:ascii="Tahoma" w:hAnsi="Tahoma" w:cs="Tahoma"/>
            <w:sz w:val="22"/>
            <w:szCs w:val="18"/>
          </w:rPr>
          <w:t>moc_secretariaat@heilighartlier.be</w:t>
        </w:r>
      </w:hyperlink>
      <w:r>
        <w:rPr>
          <w:rFonts w:ascii="Tahoma" w:hAnsi="Tahoma" w:cs="Tahoma"/>
          <w:color w:val="FF0000"/>
          <w:sz w:val="22"/>
          <w:szCs w:val="18"/>
        </w:rPr>
        <w:t xml:space="preserve"> </w:t>
      </w:r>
    </w:p>
    <w:p w14:paraId="6310CFEA" w14:textId="77777777" w:rsidR="00114BB1" w:rsidRPr="00114BB1" w:rsidRDefault="00114BB1" w:rsidP="00114BB1">
      <w:pPr>
        <w:rPr>
          <w:rFonts w:ascii="Tahoma" w:hAnsi="Tahoma" w:cs="Tahoma"/>
          <w:b/>
          <w:bCs/>
          <w:sz w:val="28"/>
          <w:szCs w:val="22"/>
        </w:rPr>
      </w:pPr>
    </w:p>
    <w:p w14:paraId="41B6C83A" w14:textId="6059B9FC" w:rsidR="0077748D" w:rsidRDefault="0077748D" w:rsidP="0077748D">
      <w:pPr>
        <w:pStyle w:val="Lijstalinea"/>
        <w:numPr>
          <w:ilvl w:val="0"/>
          <w:numId w:val="6"/>
        </w:numPr>
        <w:rPr>
          <w:rFonts w:ascii="Tahoma" w:hAnsi="Tahoma" w:cs="Tahoma"/>
          <w:b/>
          <w:bCs/>
          <w:sz w:val="28"/>
          <w:szCs w:val="22"/>
        </w:rPr>
      </w:pPr>
      <w:r>
        <w:rPr>
          <w:rFonts w:ascii="Tahoma" w:hAnsi="Tahoma" w:cs="Tahoma"/>
          <w:b/>
          <w:bCs/>
          <w:sz w:val="28"/>
          <w:szCs w:val="22"/>
        </w:rPr>
        <w:t>Rapportage</w:t>
      </w:r>
    </w:p>
    <w:p w14:paraId="4CFE9106" w14:textId="77777777" w:rsidR="00043235" w:rsidRPr="0077748D" w:rsidRDefault="00043235" w:rsidP="00043235">
      <w:pPr>
        <w:pStyle w:val="Lijstalinea"/>
        <w:ind w:left="360"/>
        <w:rPr>
          <w:rFonts w:ascii="Tahoma" w:hAnsi="Tahoma" w:cs="Tahoma"/>
          <w:b/>
          <w:bCs/>
          <w:sz w:val="28"/>
          <w:szCs w:val="22"/>
        </w:rPr>
      </w:pPr>
    </w:p>
    <w:p w14:paraId="01215E18" w14:textId="0A34C025" w:rsidR="0077748D" w:rsidRPr="0077748D" w:rsidRDefault="0077748D" w:rsidP="0077748D">
      <w:pPr>
        <w:pStyle w:val="Lijstalinea"/>
        <w:numPr>
          <w:ilvl w:val="1"/>
          <w:numId w:val="6"/>
        </w:numPr>
        <w:rPr>
          <w:rFonts w:ascii="Tahoma" w:hAnsi="Tahoma" w:cs="Tahoma"/>
          <w:b/>
          <w:bCs/>
          <w:sz w:val="28"/>
          <w:szCs w:val="22"/>
        </w:rPr>
      </w:pPr>
      <w:r>
        <w:rPr>
          <w:rFonts w:ascii="Tahoma" w:hAnsi="Tahoma" w:cs="Tahoma"/>
          <w:b/>
          <w:bCs/>
          <w:sz w:val="28"/>
          <w:szCs w:val="22"/>
        </w:rPr>
        <w:t xml:space="preserve"> </w:t>
      </w:r>
      <w:r w:rsidR="00043235">
        <w:rPr>
          <w:rFonts w:ascii="Tahoma" w:hAnsi="Tahoma" w:cs="Tahoma"/>
          <w:b/>
          <w:bCs/>
          <w:sz w:val="22"/>
          <w:szCs w:val="18"/>
        </w:rPr>
        <w:t>Interpretatie</w:t>
      </w:r>
      <w:r>
        <w:rPr>
          <w:rFonts w:ascii="Tahoma" w:hAnsi="Tahoma" w:cs="Tahoma"/>
          <w:b/>
          <w:bCs/>
          <w:sz w:val="22"/>
          <w:szCs w:val="18"/>
        </w:rPr>
        <w:t xml:space="preserve"> van resultaten</w:t>
      </w:r>
    </w:p>
    <w:p w14:paraId="75F602A7" w14:textId="27D5EAD2" w:rsidR="00897DC1" w:rsidRDefault="00897DC1" w:rsidP="00B6036F">
      <w:pPr>
        <w:rPr>
          <w:rFonts w:ascii="Tahoma" w:hAnsi="Tahoma" w:cs="Tahoma"/>
          <w:sz w:val="22"/>
          <w:szCs w:val="18"/>
        </w:rPr>
      </w:pPr>
    </w:p>
    <w:p w14:paraId="1351D2D0" w14:textId="483B82CF" w:rsidR="00043235" w:rsidRDefault="00043235" w:rsidP="00B6036F">
      <w:pPr>
        <w:rPr>
          <w:rFonts w:ascii="Tahoma" w:hAnsi="Tahoma" w:cs="Tahoma"/>
          <w:sz w:val="22"/>
          <w:szCs w:val="18"/>
        </w:rPr>
      </w:pPr>
      <w:r>
        <w:rPr>
          <w:rFonts w:ascii="Tahoma" w:hAnsi="Tahoma" w:cs="Tahoma"/>
          <w:sz w:val="22"/>
          <w:szCs w:val="18"/>
        </w:rPr>
        <w:t>De run files worden gedownload door een eerste moleculair bioloog en slaat deze op op de M-schijf. Deze voert dan een eerste biologische interpretatie uit in een kopie van de run files die wordt hernoemd met de initiale</w:t>
      </w:r>
      <w:r w:rsidR="00936224">
        <w:rPr>
          <w:rFonts w:ascii="Tahoma" w:hAnsi="Tahoma" w:cs="Tahoma"/>
          <w:sz w:val="22"/>
          <w:szCs w:val="18"/>
        </w:rPr>
        <w:t>n</w:t>
      </w:r>
      <w:r>
        <w:rPr>
          <w:rFonts w:ascii="Tahoma" w:hAnsi="Tahoma" w:cs="Tahoma"/>
          <w:sz w:val="22"/>
          <w:szCs w:val="18"/>
        </w:rPr>
        <w:t xml:space="preserve"> van de eerste moleculair bioloog. </w:t>
      </w:r>
    </w:p>
    <w:p w14:paraId="549E4EF5" w14:textId="5161F1BE" w:rsidR="00043235" w:rsidRDefault="00043235" w:rsidP="00B6036F">
      <w:pPr>
        <w:rPr>
          <w:rFonts w:ascii="Tahoma" w:hAnsi="Tahoma" w:cs="Tahoma"/>
          <w:sz w:val="22"/>
          <w:szCs w:val="18"/>
        </w:rPr>
      </w:pPr>
      <w:r>
        <w:rPr>
          <w:rFonts w:ascii="Tahoma" w:hAnsi="Tahoma" w:cs="Tahoma"/>
          <w:sz w:val="22"/>
          <w:szCs w:val="18"/>
        </w:rPr>
        <w:t xml:space="preserve">Een tweede moleculair bioloog (of bevoegd klinisch bioloog) voert een onafhankelijke tweede biologische interpretatie uit. Ook deze interpretatie wordt opgeslagen na hernoemen met de initialen van de tweede bioloog. </w:t>
      </w:r>
    </w:p>
    <w:p w14:paraId="7322600B" w14:textId="5A5A9FD4" w:rsidR="00F86AC0" w:rsidRDefault="00F86AC0" w:rsidP="00B6036F">
      <w:pPr>
        <w:rPr>
          <w:rFonts w:ascii="Tahoma" w:hAnsi="Tahoma" w:cs="Tahoma"/>
          <w:sz w:val="22"/>
          <w:szCs w:val="18"/>
        </w:rPr>
      </w:pPr>
      <w:r>
        <w:rPr>
          <w:rFonts w:ascii="Tahoma" w:hAnsi="Tahoma" w:cs="Tahoma"/>
          <w:sz w:val="22"/>
          <w:szCs w:val="18"/>
        </w:rPr>
        <w:t xml:space="preserve">De tweede bioloog bekijkt dan of de twee biologische interpretaties volledig concordant zijn. Indien dit het geval is wordt het bestand opgeslagen met de extensie “_FINAAL”. </w:t>
      </w:r>
      <w:r>
        <w:rPr>
          <w:rFonts w:ascii="Tahoma" w:hAnsi="Tahoma" w:cs="Tahoma"/>
          <w:sz w:val="22"/>
          <w:szCs w:val="18"/>
        </w:rPr>
        <w:br/>
        <w:t xml:space="preserve">Zijn er toch discordanties, dan worden deze onderling besproken. Indien geen consensus bereikt kan worden zal er een second opinion gevraagd worden bij het CME. </w:t>
      </w:r>
    </w:p>
    <w:p w14:paraId="613A1E64" w14:textId="1E94B9F1" w:rsidR="007370CB" w:rsidRDefault="008A1CC1" w:rsidP="007370CB">
      <w:pPr>
        <w:rPr>
          <w:rFonts w:ascii="Tahoma" w:hAnsi="Tahoma" w:cs="Tahoma"/>
          <w:sz w:val="22"/>
          <w:szCs w:val="18"/>
        </w:rPr>
      </w:pPr>
      <w:r>
        <w:rPr>
          <w:rFonts w:ascii="Tahoma" w:hAnsi="Tahoma" w:cs="Tahoma"/>
          <w:sz w:val="22"/>
          <w:szCs w:val="18"/>
        </w:rPr>
        <w:t>De verantwoordelijk</w:t>
      </w:r>
      <w:r w:rsidR="00936224">
        <w:rPr>
          <w:rFonts w:ascii="Tahoma" w:hAnsi="Tahoma" w:cs="Tahoma"/>
          <w:sz w:val="22"/>
          <w:szCs w:val="18"/>
        </w:rPr>
        <w:t>e</w:t>
      </w:r>
      <w:r>
        <w:rPr>
          <w:rFonts w:ascii="Tahoma" w:hAnsi="Tahoma" w:cs="Tahoma"/>
          <w:sz w:val="22"/>
          <w:szCs w:val="18"/>
        </w:rPr>
        <w:t xml:space="preserve"> klinisch bioloog voert een laatste controle van de biologische interpretatie uit en stelt een klinische interpretatie op. </w:t>
      </w:r>
    </w:p>
    <w:p w14:paraId="56DB1DEE" w14:textId="77777777" w:rsidR="007370CB" w:rsidRPr="007370CB" w:rsidRDefault="007370CB" w:rsidP="007370CB">
      <w:pPr>
        <w:rPr>
          <w:rFonts w:ascii="Tahoma" w:hAnsi="Tahoma" w:cs="Tahoma"/>
          <w:b/>
          <w:bCs/>
          <w:sz w:val="28"/>
          <w:szCs w:val="22"/>
        </w:rPr>
      </w:pPr>
    </w:p>
    <w:p w14:paraId="2F1809A1" w14:textId="0612F681" w:rsidR="007370CB" w:rsidRPr="0077748D" w:rsidRDefault="007370CB" w:rsidP="007370CB">
      <w:pPr>
        <w:pStyle w:val="Lijstalinea"/>
        <w:numPr>
          <w:ilvl w:val="1"/>
          <w:numId w:val="6"/>
        </w:numPr>
        <w:rPr>
          <w:rFonts w:ascii="Tahoma" w:hAnsi="Tahoma" w:cs="Tahoma"/>
          <w:b/>
          <w:bCs/>
          <w:sz w:val="28"/>
          <w:szCs w:val="22"/>
        </w:rPr>
      </w:pPr>
      <w:r>
        <w:rPr>
          <w:rFonts w:ascii="Tahoma" w:hAnsi="Tahoma" w:cs="Tahoma"/>
          <w:b/>
          <w:bCs/>
          <w:sz w:val="28"/>
          <w:szCs w:val="22"/>
        </w:rPr>
        <w:t xml:space="preserve"> </w:t>
      </w:r>
      <w:r w:rsidR="00903913">
        <w:rPr>
          <w:rFonts w:ascii="Tahoma" w:hAnsi="Tahoma" w:cs="Tahoma"/>
          <w:b/>
          <w:bCs/>
          <w:sz w:val="22"/>
          <w:szCs w:val="18"/>
        </w:rPr>
        <w:t>Rapportage van resultaten</w:t>
      </w:r>
    </w:p>
    <w:p w14:paraId="48363AFB" w14:textId="77777777" w:rsidR="007370CB" w:rsidRDefault="007370CB" w:rsidP="007370CB">
      <w:pPr>
        <w:rPr>
          <w:rFonts w:ascii="Tahoma" w:hAnsi="Tahoma" w:cs="Tahoma"/>
          <w:sz w:val="22"/>
          <w:szCs w:val="18"/>
        </w:rPr>
      </w:pPr>
    </w:p>
    <w:p w14:paraId="4ED0E443" w14:textId="322CB85D" w:rsidR="007370CB" w:rsidRDefault="00903913" w:rsidP="007370CB">
      <w:pPr>
        <w:rPr>
          <w:rFonts w:ascii="Tahoma" w:hAnsi="Tahoma" w:cs="Tahoma"/>
          <w:sz w:val="22"/>
          <w:szCs w:val="18"/>
        </w:rPr>
      </w:pPr>
      <w:r>
        <w:rPr>
          <w:rFonts w:ascii="Tahoma" w:hAnsi="Tahoma" w:cs="Tahoma"/>
          <w:sz w:val="22"/>
          <w:szCs w:val="18"/>
        </w:rPr>
        <w:t xml:space="preserve">De verantwoordelijke bioloog voert in het LIS alle resultaten in en autoriseert deze. De resultaten worden ingevuld aan de hand van een standaardtekst ter hoogte van de bepaling </w:t>
      </w:r>
      <w:r w:rsidRPr="00000394">
        <w:rPr>
          <w:rFonts w:ascii="Tahoma" w:hAnsi="Tahoma" w:cs="Tahoma"/>
          <w:sz w:val="22"/>
          <w:szCs w:val="18"/>
        </w:rPr>
        <w:t>“NGS.</w:t>
      </w:r>
      <w:r w:rsidR="00114BB1" w:rsidRPr="00000394">
        <w:rPr>
          <w:rFonts w:ascii="Tahoma" w:hAnsi="Tahoma" w:cs="Tahoma"/>
          <w:sz w:val="22"/>
          <w:szCs w:val="18"/>
        </w:rPr>
        <w:t>besluit</w:t>
      </w:r>
      <w:r w:rsidRPr="00000394">
        <w:rPr>
          <w:rFonts w:ascii="Tahoma" w:hAnsi="Tahoma" w:cs="Tahoma"/>
          <w:sz w:val="22"/>
          <w:szCs w:val="18"/>
        </w:rPr>
        <w:t xml:space="preserve">”. </w:t>
      </w:r>
    </w:p>
    <w:p w14:paraId="795429AA" w14:textId="1BABA231" w:rsidR="00903913" w:rsidRDefault="00903913" w:rsidP="007370CB">
      <w:pPr>
        <w:rPr>
          <w:rFonts w:ascii="Tahoma" w:hAnsi="Tahoma" w:cs="Tahoma"/>
          <w:sz w:val="22"/>
          <w:szCs w:val="18"/>
        </w:rPr>
      </w:pPr>
      <w:r w:rsidRPr="00000394">
        <w:rPr>
          <w:rFonts w:ascii="Tahoma" w:hAnsi="Tahoma" w:cs="Tahoma"/>
          <w:sz w:val="22"/>
          <w:szCs w:val="18"/>
        </w:rPr>
        <w:t>Deze standaardtekst laat toe de resultaten op een overzichtelijke manier in te vullen. De standaardtekst wordt gegenereerd in de bepaling “NGS.</w:t>
      </w:r>
      <w:r w:rsidR="00114BB1" w:rsidRPr="00000394">
        <w:rPr>
          <w:rFonts w:ascii="Tahoma" w:hAnsi="Tahoma" w:cs="Tahoma"/>
          <w:sz w:val="22"/>
          <w:szCs w:val="18"/>
        </w:rPr>
        <w:t>besluit</w:t>
      </w:r>
      <w:r w:rsidRPr="00000394">
        <w:rPr>
          <w:rFonts w:ascii="Tahoma" w:hAnsi="Tahoma" w:cs="Tahoma"/>
          <w:sz w:val="22"/>
          <w:szCs w:val="18"/>
        </w:rPr>
        <w:t xml:space="preserve">” door </w:t>
      </w:r>
      <w:r>
        <w:rPr>
          <w:rFonts w:ascii="Tahoma" w:hAnsi="Tahoma" w:cs="Tahoma"/>
          <w:sz w:val="22"/>
          <w:szCs w:val="18"/>
        </w:rPr>
        <w:t xml:space="preserve">dubbel te klikken in het resultaat veld en dan de code “NGS.besl.alg” te kiezen. Na expanderen kan dan aan de hand van F6 de tekst bewerkt worden. </w:t>
      </w:r>
      <w:r>
        <w:rPr>
          <w:rFonts w:ascii="Tahoma" w:hAnsi="Tahoma" w:cs="Tahoma"/>
          <w:sz w:val="22"/>
          <w:szCs w:val="18"/>
        </w:rPr>
        <w:br/>
        <w:t>De tekst ingestel</w:t>
      </w:r>
      <w:r w:rsidR="00936224">
        <w:rPr>
          <w:rFonts w:ascii="Tahoma" w:hAnsi="Tahoma" w:cs="Tahoma"/>
          <w:sz w:val="22"/>
          <w:szCs w:val="18"/>
        </w:rPr>
        <w:t>d</w:t>
      </w:r>
      <w:r>
        <w:rPr>
          <w:rFonts w:ascii="Tahoma" w:hAnsi="Tahoma" w:cs="Tahoma"/>
          <w:sz w:val="22"/>
          <w:szCs w:val="18"/>
        </w:rPr>
        <w:t xml:space="preserve"> als standaardtekst is : </w:t>
      </w:r>
    </w:p>
    <w:p w14:paraId="4179A1D7" w14:textId="77777777" w:rsidR="007E3172" w:rsidRDefault="007E3172" w:rsidP="007370CB">
      <w:pPr>
        <w:rPr>
          <w:rFonts w:ascii="Tahoma" w:hAnsi="Tahoma" w:cs="Tahoma"/>
          <w:sz w:val="22"/>
          <w:szCs w:val="18"/>
        </w:rPr>
      </w:pPr>
    </w:p>
    <w:p w14:paraId="16773A1D" w14:textId="28268057" w:rsidR="00903913" w:rsidRPr="00903913" w:rsidRDefault="00903913" w:rsidP="00903913">
      <w:pPr>
        <w:rPr>
          <w:rFonts w:ascii="Tahoma" w:hAnsi="Tahoma" w:cs="Tahoma"/>
          <w:i/>
          <w:iCs/>
          <w:sz w:val="22"/>
          <w:szCs w:val="18"/>
        </w:rPr>
      </w:pPr>
      <w:r>
        <w:rPr>
          <w:rFonts w:ascii="Tahoma" w:hAnsi="Tahoma" w:cs="Tahoma"/>
          <w:i/>
          <w:iCs/>
          <w:sz w:val="22"/>
          <w:szCs w:val="18"/>
        </w:rPr>
        <w:lastRenderedPageBreak/>
        <w:t>“</w:t>
      </w:r>
      <w:r w:rsidRPr="00903913">
        <w:rPr>
          <w:rFonts w:ascii="Tahoma" w:hAnsi="Tahoma" w:cs="Tahoma"/>
          <w:i/>
          <w:iCs/>
          <w:sz w:val="22"/>
          <w:szCs w:val="18"/>
        </w:rPr>
        <w:t>(Vermoedelijk) pathogene varianten:</w:t>
      </w:r>
    </w:p>
    <w:p w14:paraId="76FD2ECB" w14:textId="77777777" w:rsidR="00903913" w:rsidRPr="00903913" w:rsidRDefault="00903913" w:rsidP="00903913">
      <w:pPr>
        <w:rPr>
          <w:rFonts w:ascii="Tahoma" w:hAnsi="Tahoma" w:cs="Tahoma"/>
          <w:i/>
          <w:iCs/>
          <w:sz w:val="22"/>
          <w:szCs w:val="18"/>
        </w:rPr>
      </w:pPr>
      <w:r w:rsidRPr="00903913">
        <w:rPr>
          <w:rFonts w:ascii="Tahoma" w:hAnsi="Tahoma" w:cs="Tahoma"/>
          <w:i/>
          <w:iCs/>
          <w:sz w:val="22"/>
          <w:szCs w:val="18"/>
        </w:rPr>
        <w:t>Gen Variant %* Bio. klasse** Klin. klasse***</w:t>
      </w:r>
    </w:p>
    <w:p w14:paraId="69F90DCA" w14:textId="77777777" w:rsidR="00903913" w:rsidRPr="00903913" w:rsidRDefault="00903913" w:rsidP="00903913">
      <w:pPr>
        <w:rPr>
          <w:rFonts w:ascii="Tahoma" w:hAnsi="Tahoma" w:cs="Tahoma"/>
          <w:i/>
          <w:iCs/>
          <w:sz w:val="22"/>
          <w:szCs w:val="18"/>
        </w:rPr>
      </w:pPr>
    </w:p>
    <w:p w14:paraId="1292FBE4" w14:textId="77777777" w:rsidR="00903913" w:rsidRPr="00903913" w:rsidRDefault="00903913" w:rsidP="00903913">
      <w:pPr>
        <w:rPr>
          <w:rFonts w:ascii="Tahoma" w:hAnsi="Tahoma" w:cs="Tahoma"/>
          <w:i/>
          <w:iCs/>
          <w:sz w:val="22"/>
          <w:szCs w:val="18"/>
        </w:rPr>
      </w:pPr>
      <w:r w:rsidRPr="00903913">
        <w:rPr>
          <w:rFonts w:ascii="Tahoma" w:hAnsi="Tahoma" w:cs="Tahoma"/>
          <w:i/>
          <w:iCs/>
          <w:sz w:val="22"/>
          <w:szCs w:val="18"/>
        </w:rPr>
        <w:t>Varianten waarvan tot op heden de betekenis niet gekend is (Variant of Unknown Significance, VUS):</w:t>
      </w:r>
    </w:p>
    <w:p w14:paraId="2BD616D2" w14:textId="77777777" w:rsidR="00903913" w:rsidRPr="00903913" w:rsidRDefault="00903913" w:rsidP="00903913">
      <w:pPr>
        <w:rPr>
          <w:rFonts w:ascii="Tahoma" w:hAnsi="Tahoma" w:cs="Tahoma"/>
          <w:i/>
          <w:iCs/>
          <w:sz w:val="22"/>
          <w:szCs w:val="18"/>
        </w:rPr>
      </w:pPr>
      <w:r w:rsidRPr="00903913">
        <w:rPr>
          <w:rFonts w:ascii="Tahoma" w:hAnsi="Tahoma" w:cs="Tahoma"/>
          <w:i/>
          <w:iCs/>
          <w:sz w:val="22"/>
          <w:szCs w:val="18"/>
        </w:rPr>
        <w:t>Gen Variant %* Bio. klasse** Klin. klasse***</w:t>
      </w:r>
    </w:p>
    <w:p w14:paraId="4F364A95" w14:textId="77777777" w:rsidR="00903913" w:rsidRPr="00903913" w:rsidRDefault="00903913" w:rsidP="00903913">
      <w:pPr>
        <w:rPr>
          <w:rFonts w:ascii="Tahoma" w:hAnsi="Tahoma" w:cs="Tahoma"/>
          <w:i/>
          <w:iCs/>
          <w:sz w:val="22"/>
          <w:szCs w:val="18"/>
        </w:rPr>
      </w:pPr>
    </w:p>
    <w:p w14:paraId="70D81D3A" w14:textId="77777777" w:rsidR="00903913" w:rsidRPr="00903913" w:rsidRDefault="00903913" w:rsidP="00903913">
      <w:pPr>
        <w:rPr>
          <w:rFonts w:ascii="Tahoma" w:hAnsi="Tahoma" w:cs="Tahoma"/>
          <w:i/>
          <w:iCs/>
          <w:sz w:val="22"/>
          <w:szCs w:val="18"/>
        </w:rPr>
      </w:pPr>
      <w:r w:rsidRPr="00903913">
        <w:rPr>
          <w:rFonts w:ascii="Tahoma" w:hAnsi="Tahoma" w:cs="Tahoma"/>
          <w:i/>
          <w:iCs/>
          <w:sz w:val="22"/>
          <w:szCs w:val="18"/>
        </w:rPr>
        <w:t>Conclusie:</w:t>
      </w:r>
    </w:p>
    <w:p w14:paraId="2DE637E0" w14:textId="77777777" w:rsidR="00903913" w:rsidRPr="00903913" w:rsidRDefault="00903913" w:rsidP="00903913">
      <w:pPr>
        <w:rPr>
          <w:rFonts w:ascii="Tahoma" w:hAnsi="Tahoma" w:cs="Tahoma"/>
          <w:i/>
          <w:iCs/>
          <w:sz w:val="22"/>
          <w:szCs w:val="18"/>
        </w:rPr>
      </w:pPr>
    </w:p>
    <w:p w14:paraId="73FA6550" w14:textId="77777777" w:rsidR="00903913" w:rsidRPr="00903913" w:rsidRDefault="00903913" w:rsidP="00903913">
      <w:pPr>
        <w:rPr>
          <w:rFonts w:ascii="Tahoma" w:hAnsi="Tahoma" w:cs="Tahoma"/>
          <w:i/>
          <w:iCs/>
          <w:sz w:val="22"/>
          <w:szCs w:val="18"/>
        </w:rPr>
      </w:pPr>
      <w:r w:rsidRPr="00903913">
        <w:rPr>
          <w:rFonts w:ascii="Tahoma" w:hAnsi="Tahoma" w:cs="Tahoma"/>
          <w:i/>
          <w:iCs/>
          <w:sz w:val="22"/>
          <w:szCs w:val="18"/>
        </w:rPr>
        <w:t xml:space="preserve">Voor volgende regio's werden onvoldoende sequencingdata verzameld in dit staal en kan er niet worden gerapporteerd: </w:t>
      </w:r>
    </w:p>
    <w:p w14:paraId="680D9F34" w14:textId="77777777" w:rsidR="00903913" w:rsidRPr="00903913" w:rsidRDefault="00903913" w:rsidP="00903913">
      <w:pPr>
        <w:rPr>
          <w:rFonts w:ascii="Tahoma" w:hAnsi="Tahoma" w:cs="Tahoma"/>
          <w:i/>
          <w:iCs/>
          <w:sz w:val="22"/>
          <w:szCs w:val="18"/>
        </w:rPr>
      </w:pPr>
    </w:p>
    <w:p w14:paraId="6DA17284" w14:textId="77777777" w:rsidR="00903913" w:rsidRPr="00903913" w:rsidRDefault="00903913" w:rsidP="00903913">
      <w:pPr>
        <w:rPr>
          <w:rFonts w:ascii="Tahoma" w:hAnsi="Tahoma" w:cs="Tahoma"/>
          <w:i/>
          <w:iCs/>
          <w:sz w:val="22"/>
          <w:szCs w:val="18"/>
        </w:rPr>
      </w:pPr>
      <w:r w:rsidRPr="00903913">
        <w:rPr>
          <w:rFonts w:ascii="Tahoma" w:hAnsi="Tahoma" w:cs="Tahoma"/>
          <w:i/>
          <w:iCs/>
          <w:sz w:val="22"/>
          <w:szCs w:val="18"/>
        </w:rPr>
        <w:t xml:space="preserve">* (Het vermelde % verwijst naar de verhouding van het aantal mutante calls versus het totale aantal calls voor deze positie.) </w:t>
      </w:r>
    </w:p>
    <w:p w14:paraId="65B32FFB" w14:textId="77777777" w:rsidR="00903913" w:rsidRPr="00903913" w:rsidRDefault="00903913" w:rsidP="00903913">
      <w:pPr>
        <w:rPr>
          <w:rFonts w:ascii="Tahoma" w:hAnsi="Tahoma" w:cs="Tahoma"/>
          <w:i/>
          <w:iCs/>
          <w:sz w:val="22"/>
          <w:szCs w:val="18"/>
          <w:lang w:val="en-US"/>
        </w:rPr>
      </w:pPr>
      <w:r w:rsidRPr="00903913">
        <w:rPr>
          <w:rFonts w:ascii="Tahoma" w:hAnsi="Tahoma" w:cs="Tahoma"/>
          <w:i/>
          <w:iCs/>
          <w:sz w:val="22"/>
          <w:szCs w:val="18"/>
        </w:rPr>
        <w:t xml:space="preserve">** (Referentie: Richards, S et al. </w:t>
      </w:r>
      <w:r w:rsidRPr="00903913">
        <w:rPr>
          <w:rFonts w:ascii="Tahoma" w:hAnsi="Tahoma" w:cs="Tahoma"/>
          <w:i/>
          <w:iCs/>
          <w:sz w:val="22"/>
          <w:szCs w:val="18"/>
          <w:lang w:val="en-US"/>
        </w:rPr>
        <w:t xml:space="preserve">Standards and Guidelines for the interpretation of sequence variants: a joint consensus recommendation of the American College of Medical Genetics and Genomics and the Association for Molecular Pathology. Genet Med 2015, 17(5): 405- 424.) </w:t>
      </w:r>
    </w:p>
    <w:p w14:paraId="6F91A831" w14:textId="527EC285" w:rsidR="00903913" w:rsidRDefault="00903913" w:rsidP="00903913">
      <w:pPr>
        <w:rPr>
          <w:rFonts w:ascii="Tahoma" w:hAnsi="Tahoma" w:cs="Tahoma"/>
          <w:i/>
          <w:iCs/>
          <w:sz w:val="22"/>
          <w:szCs w:val="18"/>
        </w:rPr>
      </w:pPr>
      <w:r w:rsidRPr="00903913">
        <w:rPr>
          <w:rFonts w:ascii="Tahoma" w:hAnsi="Tahoma" w:cs="Tahoma"/>
          <w:i/>
          <w:iCs/>
          <w:sz w:val="22"/>
          <w:szCs w:val="18"/>
          <w:lang w:val="en-US"/>
        </w:rPr>
        <w:t xml:space="preserve">*** (Referentie: Li, MM et al. Standards and Guidelines for the Interpretation and Reporting of Sequence Variants in Cancer. </w:t>
      </w:r>
      <w:r w:rsidRPr="00903913">
        <w:rPr>
          <w:rFonts w:ascii="Tahoma" w:hAnsi="Tahoma" w:cs="Tahoma"/>
          <w:i/>
          <w:iCs/>
          <w:sz w:val="22"/>
          <w:szCs w:val="18"/>
        </w:rPr>
        <w:t>J Mol Diagn 2017, 19: 4-23.)</w:t>
      </w:r>
      <w:r>
        <w:rPr>
          <w:rFonts w:ascii="Tahoma" w:hAnsi="Tahoma" w:cs="Tahoma"/>
          <w:i/>
          <w:iCs/>
          <w:sz w:val="22"/>
          <w:szCs w:val="18"/>
        </w:rPr>
        <w:t>”</w:t>
      </w:r>
    </w:p>
    <w:p w14:paraId="63F948A7" w14:textId="1AECFF0A" w:rsidR="00717E42" w:rsidRDefault="00717E42" w:rsidP="00903913">
      <w:pPr>
        <w:rPr>
          <w:rFonts w:ascii="Tahoma" w:hAnsi="Tahoma" w:cs="Tahoma"/>
          <w:i/>
          <w:iCs/>
          <w:sz w:val="22"/>
          <w:szCs w:val="18"/>
        </w:rPr>
      </w:pPr>
    </w:p>
    <w:p w14:paraId="1100E9BE" w14:textId="77777777" w:rsidR="001B4ACA" w:rsidRDefault="001B4ACA" w:rsidP="00903913">
      <w:pPr>
        <w:rPr>
          <w:rFonts w:ascii="Tahoma" w:hAnsi="Tahoma" w:cs="Tahoma"/>
          <w:i/>
          <w:iCs/>
          <w:sz w:val="22"/>
          <w:szCs w:val="18"/>
        </w:rPr>
      </w:pPr>
    </w:p>
    <w:p w14:paraId="06608E86" w14:textId="76CFFF4C" w:rsidR="00717E42" w:rsidRPr="00000394" w:rsidRDefault="00717E42" w:rsidP="00717E42">
      <w:pPr>
        <w:pStyle w:val="Lijstalinea"/>
        <w:numPr>
          <w:ilvl w:val="0"/>
          <w:numId w:val="6"/>
        </w:numPr>
        <w:rPr>
          <w:rFonts w:ascii="Tahoma" w:hAnsi="Tahoma" w:cs="Tahoma"/>
          <w:b/>
          <w:bCs/>
          <w:sz w:val="28"/>
          <w:szCs w:val="22"/>
        </w:rPr>
      </w:pPr>
      <w:r w:rsidRPr="00000394">
        <w:rPr>
          <w:rFonts w:ascii="Tahoma" w:hAnsi="Tahoma" w:cs="Tahoma"/>
          <w:b/>
          <w:bCs/>
          <w:sz w:val="28"/>
          <w:szCs w:val="22"/>
        </w:rPr>
        <w:t xml:space="preserve">Second opinion </w:t>
      </w:r>
    </w:p>
    <w:p w14:paraId="5C962043" w14:textId="2081E60A" w:rsidR="00717E42" w:rsidRPr="00000394" w:rsidRDefault="00717E42" w:rsidP="00903913">
      <w:pPr>
        <w:rPr>
          <w:rFonts w:ascii="Tahoma" w:hAnsi="Tahoma" w:cs="Tahoma"/>
          <w:sz w:val="22"/>
          <w:szCs w:val="18"/>
        </w:rPr>
      </w:pPr>
    </w:p>
    <w:p w14:paraId="4FE7AEB1" w14:textId="7E1A58C4" w:rsidR="00C05169" w:rsidRDefault="00B43EE4" w:rsidP="00903913">
      <w:pPr>
        <w:rPr>
          <w:rFonts w:ascii="Tahoma" w:hAnsi="Tahoma" w:cs="Tahoma"/>
          <w:sz w:val="22"/>
          <w:szCs w:val="18"/>
        </w:rPr>
      </w:pPr>
      <w:r w:rsidRPr="00000394">
        <w:rPr>
          <w:rFonts w:ascii="Tahoma" w:hAnsi="Tahoma" w:cs="Tahoma"/>
          <w:sz w:val="22"/>
          <w:szCs w:val="18"/>
        </w:rPr>
        <w:t xml:space="preserve">Indien </w:t>
      </w:r>
      <w:r w:rsidR="005A62D1" w:rsidRPr="00000394">
        <w:rPr>
          <w:rFonts w:ascii="Tahoma" w:hAnsi="Tahoma" w:cs="Tahoma"/>
          <w:sz w:val="22"/>
          <w:szCs w:val="18"/>
        </w:rPr>
        <w:t xml:space="preserve">er </w:t>
      </w:r>
      <w:r w:rsidRPr="00000394">
        <w:rPr>
          <w:rFonts w:ascii="Tahoma" w:hAnsi="Tahoma" w:cs="Tahoma"/>
          <w:sz w:val="22"/>
          <w:szCs w:val="18"/>
        </w:rPr>
        <w:t>bij de biologische interpretatie een discordantie gevonden wordt tussen beide interpret</w:t>
      </w:r>
      <w:r w:rsidR="005A62D1" w:rsidRPr="00000394">
        <w:rPr>
          <w:rFonts w:ascii="Tahoma" w:hAnsi="Tahoma" w:cs="Tahoma"/>
          <w:sz w:val="22"/>
          <w:szCs w:val="18"/>
        </w:rPr>
        <w:t>aties</w:t>
      </w:r>
      <w:r w:rsidRPr="00000394">
        <w:rPr>
          <w:rFonts w:ascii="Tahoma" w:hAnsi="Tahoma" w:cs="Tahoma"/>
          <w:sz w:val="22"/>
          <w:szCs w:val="18"/>
        </w:rPr>
        <w:t xml:space="preserve">, wordt dit </w:t>
      </w:r>
      <w:r w:rsidR="005A62D1" w:rsidRPr="00000394">
        <w:rPr>
          <w:rFonts w:ascii="Tahoma" w:hAnsi="Tahoma" w:cs="Tahoma"/>
          <w:sz w:val="22"/>
          <w:szCs w:val="18"/>
        </w:rPr>
        <w:t>onderling besproken</w:t>
      </w:r>
      <w:r w:rsidR="001B4ACA" w:rsidRPr="00000394">
        <w:rPr>
          <w:rFonts w:ascii="Tahoma" w:hAnsi="Tahoma" w:cs="Tahoma"/>
          <w:sz w:val="22"/>
          <w:szCs w:val="18"/>
        </w:rPr>
        <w:t xml:space="preserve">. Als dit een gekend euvel is, wordt er niet overgegaan tot een second opinion. Indien de klinisch bioloog beslist dat dit toch een second opinion vereist zal </w:t>
      </w:r>
      <w:r w:rsidR="004627AA" w:rsidRPr="00000394">
        <w:rPr>
          <w:rFonts w:ascii="Tahoma" w:hAnsi="Tahoma" w:cs="Tahoma"/>
          <w:sz w:val="22"/>
          <w:szCs w:val="18"/>
        </w:rPr>
        <w:t>L</w:t>
      </w:r>
      <w:r w:rsidR="001B4ACA" w:rsidRPr="00000394">
        <w:rPr>
          <w:rFonts w:ascii="Tahoma" w:hAnsi="Tahoma" w:cs="Tahoma"/>
          <w:sz w:val="22"/>
          <w:szCs w:val="18"/>
        </w:rPr>
        <w:t xml:space="preserve">euven de volledige interpretatiestroom opnieuw opgestart worden door het CME zelf. Dit resultaat wordt dan als finaal beschouwd. </w:t>
      </w:r>
      <w:r w:rsidR="00114BB1" w:rsidRPr="00000394">
        <w:rPr>
          <w:rFonts w:ascii="Tahoma" w:hAnsi="Tahoma" w:cs="Tahoma"/>
          <w:sz w:val="22"/>
          <w:szCs w:val="18"/>
        </w:rPr>
        <w:t>In geval van e</w:t>
      </w:r>
      <w:r w:rsidR="00C05169" w:rsidRPr="00000394">
        <w:rPr>
          <w:rFonts w:ascii="Tahoma" w:hAnsi="Tahoma" w:cs="Tahoma"/>
          <w:sz w:val="22"/>
          <w:szCs w:val="18"/>
        </w:rPr>
        <w:t xml:space="preserve">en second opinion wordt in Glims </w:t>
      </w:r>
      <w:r w:rsidR="00114BB1" w:rsidRPr="00000394">
        <w:rPr>
          <w:rFonts w:ascii="Tahoma" w:hAnsi="Tahoma" w:cs="Tahoma"/>
          <w:sz w:val="22"/>
          <w:szCs w:val="18"/>
        </w:rPr>
        <w:t>de bepaling “NGS.confirmatie” via de alfabetische lijst bij geregistreerd.</w:t>
      </w:r>
    </w:p>
    <w:p w14:paraId="7FCB5C53" w14:textId="77777777" w:rsidR="00000394" w:rsidRDefault="00000394" w:rsidP="00903913">
      <w:pPr>
        <w:rPr>
          <w:rFonts w:ascii="Tahoma" w:hAnsi="Tahoma" w:cs="Tahoma"/>
          <w:sz w:val="22"/>
          <w:szCs w:val="18"/>
        </w:rPr>
      </w:pPr>
    </w:p>
    <w:p w14:paraId="5747841D" w14:textId="1E8F935D" w:rsidR="00000394" w:rsidRPr="00172B6A" w:rsidRDefault="00000394" w:rsidP="00000394">
      <w:pPr>
        <w:pStyle w:val="Lijstalinea"/>
        <w:numPr>
          <w:ilvl w:val="0"/>
          <w:numId w:val="6"/>
        </w:numPr>
        <w:rPr>
          <w:rFonts w:ascii="Tahoma" w:hAnsi="Tahoma" w:cs="Tahoma"/>
          <w:b/>
          <w:bCs/>
          <w:color w:val="FF0000"/>
          <w:sz w:val="28"/>
          <w:szCs w:val="22"/>
        </w:rPr>
      </w:pPr>
      <w:r w:rsidRPr="0052412E">
        <w:rPr>
          <w:rFonts w:ascii="Tahoma" w:hAnsi="Tahoma" w:cs="Tahoma"/>
          <w:b/>
          <w:bCs/>
          <w:sz w:val="28"/>
          <w:szCs w:val="22"/>
        </w:rPr>
        <w:t>Registratie van stalen i.k.v. tegemoetkoming</w:t>
      </w:r>
    </w:p>
    <w:p w14:paraId="64735A08" w14:textId="77777777" w:rsidR="00000394" w:rsidRPr="00172B6A" w:rsidRDefault="00000394" w:rsidP="00000394">
      <w:pPr>
        <w:rPr>
          <w:rFonts w:ascii="Tahoma" w:hAnsi="Tahoma" w:cs="Tahoma"/>
          <w:b/>
          <w:bCs/>
          <w:color w:val="FF0000"/>
          <w:sz w:val="28"/>
          <w:szCs w:val="22"/>
        </w:rPr>
      </w:pPr>
    </w:p>
    <w:p w14:paraId="01B56DCC" w14:textId="5D41AA7A" w:rsidR="00EB19B8" w:rsidRPr="00172B6A" w:rsidRDefault="00EB19B8" w:rsidP="00000394">
      <w:pPr>
        <w:rPr>
          <w:rFonts w:ascii="Tahoma" w:hAnsi="Tahoma" w:cs="Tahoma"/>
          <w:color w:val="FF0000"/>
          <w:sz w:val="22"/>
          <w:szCs w:val="18"/>
        </w:rPr>
      </w:pPr>
      <w:r w:rsidRPr="00172B6A">
        <w:rPr>
          <w:rFonts w:ascii="Tahoma" w:hAnsi="Tahoma" w:cs="Tahoma"/>
          <w:color w:val="FF0000"/>
          <w:sz w:val="22"/>
          <w:szCs w:val="18"/>
        </w:rPr>
        <w:t xml:space="preserve">Stalen worden afhankelijk van de indicatie in het PITTER register geregistreerd. </w:t>
      </w:r>
    </w:p>
    <w:p w14:paraId="14C0D16D" w14:textId="77777777" w:rsidR="00EB19B8" w:rsidRPr="00172B6A" w:rsidRDefault="00EB19B8" w:rsidP="00000394">
      <w:pPr>
        <w:rPr>
          <w:rFonts w:ascii="Tahoma" w:hAnsi="Tahoma" w:cs="Tahoma"/>
          <w:color w:val="FF0000"/>
          <w:sz w:val="22"/>
          <w:szCs w:val="18"/>
        </w:rPr>
      </w:pPr>
    </w:p>
    <w:p w14:paraId="59861E5B" w14:textId="0A66E9E7" w:rsidR="00EB19B8" w:rsidRPr="0052412E" w:rsidRDefault="00EB19B8" w:rsidP="00EB19B8">
      <w:pPr>
        <w:pStyle w:val="Lijstalinea"/>
        <w:numPr>
          <w:ilvl w:val="0"/>
          <w:numId w:val="9"/>
        </w:numPr>
        <w:rPr>
          <w:rFonts w:ascii="Tahoma" w:hAnsi="Tahoma" w:cs="Tahoma"/>
          <w:sz w:val="22"/>
          <w:szCs w:val="18"/>
        </w:rPr>
      </w:pPr>
      <w:r w:rsidRPr="0052412E">
        <w:rPr>
          <w:rFonts w:ascii="Tahoma" w:hAnsi="Tahoma" w:cs="Tahoma"/>
          <w:sz w:val="22"/>
          <w:szCs w:val="18"/>
        </w:rPr>
        <w:t xml:space="preserve">PITTER register in HD4DP2.0 </w:t>
      </w:r>
      <w:hyperlink r:id="rId11" w:anchor="/organization/login" w:history="1">
        <w:r w:rsidRPr="0052412E">
          <w:rPr>
            <w:rStyle w:val="Hyperlink"/>
            <w:rFonts w:ascii="Tahoma" w:hAnsi="Tahoma" w:cs="Tahoma"/>
            <w:color w:val="auto"/>
            <w:sz w:val="22"/>
            <w:szCs w:val="18"/>
          </w:rPr>
          <w:t>https://hd4dp2.heilighartlier.be/#/organization/login</w:t>
        </w:r>
      </w:hyperlink>
      <w:r w:rsidRPr="0052412E">
        <w:rPr>
          <w:rFonts w:ascii="Tahoma" w:hAnsi="Tahoma" w:cs="Tahoma"/>
          <w:sz w:val="22"/>
          <w:szCs w:val="18"/>
        </w:rPr>
        <w:t xml:space="preserve"> </w:t>
      </w:r>
    </w:p>
    <w:p w14:paraId="7FADF522" w14:textId="09D656DA" w:rsidR="00EB19B8" w:rsidRPr="0052412E" w:rsidRDefault="00EB19B8" w:rsidP="00EB19B8">
      <w:pPr>
        <w:pStyle w:val="Lijstalinea"/>
        <w:numPr>
          <w:ilvl w:val="1"/>
          <w:numId w:val="9"/>
        </w:numPr>
        <w:rPr>
          <w:rFonts w:ascii="Tahoma" w:hAnsi="Tahoma" w:cs="Tahoma"/>
          <w:sz w:val="22"/>
          <w:szCs w:val="18"/>
        </w:rPr>
      </w:pPr>
      <w:r w:rsidRPr="0052412E">
        <w:rPr>
          <w:rFonts w:ascii="Tahoma" w:hAnsi="Tahoma" w:cs="Tahoma"/>
          <w:sz w:val="22"/>
          <w:szCs w:val="18"/>
        </w:rPr>
        <w:t>Stalen met indicatie CLL (code TP53) en AML (code FLT3-ITD) (tenzij herval binnen &lt;1 jaar)</w:t>
      </w:r>
    </w:p>
    <w:p w14:paraId="59D5A7B4" w14:textId="740EA5CF" w:rsidR="00EB19B8" w:rsidRPr="0052412E" w:rsidRDefault="00EB19B8" w:rsidP="00EB19B8">
      <w:pPr>
        <w:pStyle w:val="Lijstalinea"/>
        <w:numPr>
          <w:ilvl w:val="1"/>
          <w:numId w:val="9"/>
        </w:numPr>
        <w:rPr>
          <w:rFonts w:ascii="Tahoma" w:hAnsi="Tahoma" w:cs="Tahoma"/>
          <w:sz w:val="22"/>
          <w:szCs w:val="18"/>
        </w:rPr>
      </w:pPr>
      <w:r w:rsidRPr="0052412E">
        <w:rPr>
          <w:rFonts w:ascii="Tahoma" w:hAnsi="Tahoma" w:cs="Tahoma"/>
          <w:sz w:val="22"/>
          <w:szCs w:val="18"/>
        </w:rPr>
        <w:t>Enkel bepalingen die onder artikel 33ter vallen.</w:t>
      </w:r>
    </w:p>
    <w:p w14:paraId="671F4453" w14:textId="77777777" w:rsidR="00EB19B8" w:rsidRDefault="00EB19B8" w:rsidP="00226A8C">
      <w:pPr>
        <w:rPr>
          <w:rFonts w:ascii="Tahoma" w:hAnsi="Tahoma" w:cs="Tahoma"/>
          <w:color w:val="FF0000"/>
          <w:sz w:val="22"/>
          <w:szCs w:val="18"/>
        </w:rPr>
      </w:pPr>
    </w:p>
    <w:p w14:paraId="46F45F0E" w14:textId="3B35FCA9" w:rsidR="00226A8C" w:rsidRDefault="00226A8C" w:rsidP="00226A8C">
      <w:r>
        <w:t xml:space="preserve">                           </w:t>
      </w:r>
    </w:p>
    <w:p w14:paraId="744183A0" w14:textId="77777777" w:rsidR="00226A8C" w:rsidRPr="00226A8C" w:rsidRDefault="00226A8C" w:rsidP="00226A8C">
      <w:pPr>
        <w:rPr>
          <w:rFonts w:ascii="Tahoma" w:hAnsi="Tahoma" w:cs="Tahoma"/>
          <w:color w:val="FF0000"/>
          <w:sz w:val="22"/>
          <w:szCs w:val="18"/>
        </w:rPr>
      </w:pPr>
    </w:p>
    <w:sectPr w:rsidR="00226A8C" w:rsidRPr="00226A8C" w:rsidSect="00D4482C">
      <w:headerReference w:type="default" r:id="rId12"/>
      <w:footerReference w:type="default" r:id="rId13"/>
      <w:pgSz w:w="11906" w:h="16838" w:code="9"/>
      <w:pgMar w:top="2552" w:right="851" w:bottom="851" w:left="851" w:header="709"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7A91D" w14:textId="77777777" w:rsidR="008A38ED" w:rsidRDefault="008A38ED">
      <w:r>
        <w:separator/>
      </w:r>
    </w:p>
  </w:endnote>
  <w:endnote w:type="continuationSeparator" w:id="0">
    <w:p w14:paraId="4F7BFFEA" w14:textId="77777777" w:rsidR="008A38ED" w:rsidRDefault="008A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HGJOL+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AGPPM+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F869A" w14:textId="7E403552" w:rsidR="000F41C0" w:rsidRPr="00A1094B" w:rsidRDefault="00542AB5">
    <w:pPr>
      <w:pStyle w:val="Voettekst"/>
      <w:pBdr>
        <w:top w:val="single" w:sz="4" w:space="1" w:color="auto"/>
      </w:pBdr>
      <w:tabs>
        <w:tab w:val="clear" w:pos="4536"/>
        <w:tab w:val="clear" w:pos="9072"/>
        <w:tab w:val="right" w:pos="10206"/>
      </w:tabs>
      <w:rPr>
        <w:rFonts w:ascii="Trebuchet MS" w:hAnsi="Trebuchet MS"/>
        <w:b/>
        <w:sz w:val="18"/>
        <w:szCs w:val="18"/>
      </w:rPr>
    </w:pPr>
    <w:r w:rsidRPr="00A1094B">
      <w:rPr>
        <w:rFonts w:ascii="Trebuchet MS" w:hAnsi="Trebuchet MS"/>
        <w:b/>
        <w:noProof/>
        <w:sz w:val="18"/>
        <w:szCs w:val="18"/>
        <w:lang w:eastAsia="nl-BE"/>
      </w:rPr>
      <mc:AlternateContent>
        <mc:Choice Requires="wps">
          <w:drawing>
            <wp:anchor distT="0" distB="0" distL="114300" distR="114300" simplePos="0" relativeHeight="251658752" behindDoc="1" locked="0" layoutInCell="1" allowOverlap="1" wp14:anchorId="6A72BEA7" wp14:editId="4F090EF8">
              <wp:simplePos x="0" y="0"/>
              <wp:positionH relativeFrom="margin">
                <wp:align>center</wp:align>
              </wp:positionH>
              <wp:positionV relativeFrom="page">
                <wp:posOffset>10261600</wp:posOffset>
              </wp:positionV>
              <wp:extent cx="5760085" cy="144145"/>
              <wp:effectExtent l="0" t="0" r="0" b="0"/>
              <wp:wrapTight wrapText="bothSides">
                <wp:wrapPolygon edited="0">
                  <wp:start x="-600" y="0"/>
                  <wp:lineTo x="-600" y="21600"/>
                  <wp:lineTo x="21600" y="21600"/>
                  <wp:lineTo x="21600" y="0"/>
                  <wp:lineTo x="-60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1510" w14:textId="77777777" w:rsidR="00694DA7" w:rsidRPr="006D678D" w:rsidRDefault="00694DA7" w:rsidP="00694DA7">
                          <w:pPr>
                            <w:jc w:val="center"/>
                            <w:rPr>
                              <w:color w:val="808080"/>
                            </w:rPr>
                          </w:pPr>
                          <w:r w:rsidRPr="006D678D">
                            <w:rPr>
                              <w:rFonts w:ascii="Trebuchet MS" w:hAnsi="Trebuchet MS"/>
                              <w:b/>
                              <w:snapToGrid w:val="0"/>
                              <w:color w:val="808080"/>
                              <w:sz w:val="16"/>
                              <w:szCs w:val="16"/>
                            </w:rPr>
                            <w:t>Dit geprint document is enkel geldig indien de inhoud ervan overeenstemt met de definitieve elektronische versie!</w:t>
                          </w:r>
                        </w:p>
                        <w:p w14:paraId="1784DFE8" w14:textId="77777777" w:rsidR="00694DA7" w:rsidRPr="006D678D" w:rsidRDefault="00694DA7" w:rsidP="00694DA7">
                          <w:pPr>
                            <w:jc w:val="center"/>
                            <w:rPr>
                              <w:color w:val="80808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2BEA7" id="_x0000_t202" coordsize="21600,21600" o:spt="202" path="m,l,21600r21600,l21600,xe">
              <v:stroke joinstyle="miter"/>
              <v:path gradientshapeok="t" o:connecttype="rect"/>
            </v:shapetype>
            <v:shape id="Text Box 3" o:spid="_x0000_s1026" type="#_x0000_t202" style="position:absolute;margin-left:0;margin-top:808pt;width:453.55pt;height:11.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O1A8QEAAMoDAAAOAAAAZHJzL2Uyb0RvYy54bWysU9uO0zAQfUfiHyy/06Srdqm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XL+9zfPNmjNJueVqtVytUwlRPL926MN7BT2Lm5IjDTWhi9OjD7EbUTxficU8GF0ftDEpwLba&#10;G2QnQQY4pG9G/+2asfGyhfhsQowniWZkNnEMYzVSMtKtoD4TYYTJUPQD0KYD/MnZQGYquf9xFKg4&#10;Mx9sFG2T59F9U5BTxBleZ6rrjLCSoEoeOJu2+zA59uhQtx1VmsZk4Z6EbnTS4KWruW8yTJJmNnd0&#10;5HWcbr38grtfAAAA//8DAFBLAwQUAAYACAAAACEAXfQMV9wAAAAKAQAADwAAAGRycy9kb3ducmV2&#10;LnhtbEyPQU/DMAyF70j8h8hI3FhahrpRmk6AisSVgTh7jdeWNU7VpFv593gndrPfs56/V2xm16sj&#10;jaHzbCBdJKCIa287bgx8fb7drUGFiGyx90wGfinApry+KjC3/sQfdNzGRkkIhxwNtDEOudahbslh&#10;WPiBWLy9Hx1GWcdG2xFPEu56fZ8kmXbYsXxocaDXlurDdnIGqvCzf0ird7d03Tdq1x7s9FIZc3sz&#10;Pz+BijTH/2M44ws6lMK08xPboHoDUiSKmqWZTOI/JqsU1O4sLdcr0GWhLyuUfwAAAP//AwBQSwEC&#10;LQAUAAYACAAAACEAtoM4kv4AAADhAQAAEwAAAAAAAAAAAAAAAAAAAAAAW0NvbnRlbnRfVHlwZXNd&#10;LnhtbFBLAQItABQABgAIAAAAIQA4/SH/1gAAAJQBAAALAAAAAAAAAAAAAAAAAC8BAABfcmVscy8u&#10;cmVsc1BLAQItABQABgAIAAAAIQCc6O1A8QEAAMoDAAAOAAAAAAAAAAAAAAAAAC4CAABkcnMvZTJv&#10;RG9jLnhtbFBLAQItABQABgAIAAAAIQBd9AxX3AAAAAoBAAAPAAAAAAAAAAAAAAAAAEsEAABkcnMv&#10;ZG93bnJldi54bWxQSwUGAAAAAAQABADzAAAAVAUAAAAA&#10;" stroked="f">
              <v:textbox inset=".5mm,.3mm,.5mm,.3mm">
                <w:txbxContent>
                  <w:p w14:paraId="29901510" w14:textId="77777777" w:rsidR="00694DA7" w:rsidRPr="006D678D" w:rsidRDefault="00694DA7" w:rsidP="00694DA7">
                    <w:pPr>
                      <w:jc w:val="center"/>
                      <w:rPr>
                        <w:color w:val="808080"/>
                      </w:rPr>
                    </w:pPr>
                    <w:r w:rsidRPr="006D678D">
                      <w:rPr>
                        <w:rFonts w:ascii="Trebuchet MS" w:hAnsi="Trebuchet MS"/>
                        <w:b/>
                        <w:snapToGrid w:val="0"/>
                        <w:color w:val="808080"/>
                        <w:sz w:val="16"/>
                        <w:szCs w:val="16"/>
                      </w:rPr>
                      <w:t>Dit geprint document is enkel geldig indien de inhoud ervan overeenstemt met de definitieve elektronische versie!</w:t>
                    </w:r>
                  </w:p>
                  <w:p w14:paraId="1784DFE8" w14:textId="77777777" w:rsidR="00694DA7" w:rsidRPr="006D678D" w:rsidRDefault="00694DA7" w:rsidP="00694DA7">
                    <w:pPr>
                      <w:jc w:val="center"/>
                      <w:rPr>
                        <w:color w:val="808080"/>
                      </w:rPr>
                    </w:pPr>
                  </w:p>
                </w:txbxContent>
              </v:textbox>
              <w10:wrap type="tight" anchorx="margin" anchory="page"/>
            </v:shape>
          </w:pict>
        </mc:Fallback>
      </mc:AlternateContent>
    </w:r>
    <w:r w:rsidR="007105A5">
      <w:rPr>
        <w:rFonts w:ascii="Trebuchet MS" w:hAnsi="Trebuchet MS"/>
        <w:b/>
        <w:noProof/>
        <w:sz w:val="18"/>
        <w:szCs w:val="18"/>
        <w:lang w:eastAsia="nl-BE"/>
      </w:rPr>
      <w:t>NGS</w:t>
    </w:r>
    <w:r w:rsidR="000F41C0" w:rsidRPr="00A1094B">
      <w:rPr>
        <w:rFonts w:ascii="Trebuchet MS" w:hAnsi="Trebuchet MS"/>
        <w:b/>
        <w:snapToGrid w:val="0"/>
        <w:sz w:val="18"/>
        <w:szCs w:val="18"/>
      </w:rPr>
      <w:t xml:space="preserve"> – “</w:t>
    </w:r>
    <w:r w:rsidR="00665E70">
      <w:rPr>
        <w:rFonts w:ascii="Trebuchet MS" w:hAnsi="Trebuchet MS"/>
        <w:b/>
        <w:sz w:val="18"/>
        <w:szCs w:val="18"/>
      </w:rPr>
      <w:t>Registratie en rapportage Lier</w:t>
    </w:r>
    <w:r w:rsidR="000F41C0" w:rsidRPr="00A1094B">
      <w:rPr>
        <w:rFonts w:ascii="Trebuchet MS" w:hAnsi="Trebuchet MS"/>
        <w:b/>
        <w:snapToGrid w:val="0"/>
        <w:sz w:val="18"/>
        <w:szCs w:val="18"/>
      </w:rPr>
      <w:t>”</w:t>
    </w:r>
    <w:r w:rsidR="000F41C0" w:rsidRPr="00A1094B">
      <w:rPr>
        <w:rFonts w:ascii="Trebuchet MS" w:hAnsi="Trebuchet MS"/>
        <w:b/>
        <w:snapToGrid w:val="0"/>
        <w:sz w:val="18"/>
        <w:szCs w:val="18"/>
      </w:rPr>
      <w:tab/>
    </w:r>
    <w:r w:rsidR="00026705" w:rsidRPr="00A1094B">
      <w:rPr>
        <w:rFonts w:ascii="Trebuchet MS" w:hAnsi="Trebuchet MS"/>
        <w:b/>
        <w:snapToGrid w:val="0"/>
        <w:sz w:val="18"/>
        <w:szCs w:val="18"/>
      </w:rPr>
      <w:t>Afdrukdatum:</w:t>
    </w:r>
    <w:r w:rsidR="00112375">
      <w:rPr>
        <w:rFonts w:ascii="Trebuchet MS" w:hAnsi="Trebuchet MS"/>
        <w:b/>
        <w:snapToGrid w:val="0"/>
        <w:sz w:val="18"/>
        <w:szCs w:val="18"/>
      </w:rPr>
      <w:fldChar w:fldCharType="begin"/>
    </w:r>
    <w:r w:rsidR="00112375">
      <w:rPr>
        <w:rFonts w:ascii="Trebuchet MS" w:hAnsi="Trebuchet MS"/>
        <w:b/>
        <w:snapToGrid w:val="0"/>
        <w:sz w:val="18"/>
        <w:szCs w:val="18"/>
      </w:rPr>
      <w:instrText xml:space="preserve"> TIME \@ "d MMMM yyyy" </w:instrText>
    </w:r>
    <w:r w:rsidR="00112375">
      <w:rPr>
        <w:rFonts w:ascii="Trebuchet MS" w:hAnsi="Trebuchet MS"/>
        <w:b/>
        <w:snapToGrid w:val="0"/>
        <w:sz w:val="18"/>
        <w:szCs w:val="18"/>
      </w:rPr>
      <w:fldChar w:fldCharType="separate"/>
    </w:r>
    <w:r w:rsidR="006D7D2E">
      <w:rPr>
        <w:rFonts w:ascii="Trebuchet MS" w:hAnsi="Trebuchet MS"/>
        <w:b/>
        <w:noProof/>
        <w:snapToGrid w:val="0"/>
        <w:sz w:val="18"/>
        <w:szCs w:val="18"/>
      </w:rPr>
      <w:t>15 oktober 2024</w:t>
    </w:r>
    <w:r w:rsidR="00112375">
      <w:rPr>
        <w:rFonts w:ascii="Trebuchet MS" w:hAnsi="Trebuchet MS"/>
        <w:b/>
        <w:snapToGrid w:val="0"/>
        <w:sz w:val="18"/>
        <w:szCs w:val="18"/>
      </w:rPr>
      <w:fldChar w:fldCharType="end"/>
    </w:r>
    <w:r w:rsidR="00112375" w:rsidRPr="00A1094B">
      <w:rPr>
        <w:rFonts w:ascii="Trebuchet MS" w:hAnsi="Trebuchet MS"/>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E1ED2" w14:textId="77777777" w:rsidR="008A38ED" w:rsidRDefault="008A38ED">
      <w:r>
        <w:separator/>
      </w:r>
    </w:p>
  </w:footnote>
  <w:footnote w:type="continuationSeparator" w:id="0">
    <w:p w14:paraId="635890AF" w14:textId="77777777" w:rsidR="008A38ED" w:rsidRDefault="008A3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A11D" w14:textId="1C6E917E" w:rsidR="00717E42" w:rsidRPr="00717E42" w:rsidRDefault="00FF2917" w:rsidP="00717E42">
    <w:pPr>
      <w:tabs>
        <w:tab w:val="right" w:pos="10065"/>
      </w:tabs>
      <w:spacing w:before="120"/>
      <w:ind w:left="1560" w:right="113"/>
      <w:rPr>
        <w:rFonts w:ascii="Trebuchet MS" w:hAnsi="Trebuchet MS"/>
      </w:rPr>
    </w:pPr>
    <w:r>
      <w:rPr>
        <w:rFonts w:ascii="Trebuchet MS" w:hAnsi="Trebuchet MS"/>
        <w:b/>
        <w:noProof/>
        <w:sz w:val="22"/>
        <w:szCs w:val="22"/>
        <w:lang w:eastAsia="nl-BE"/>
      </w:rPr>
      <w:drawing>
        <wp:anchor distT="0" distB="0" distL="114300" distR="114300" simplePos="0" relativeHeight="251660800" behindDoc="0" locked="0" layoutInCell="1" allowOverlap="1" wp14:anchorId="5D0AD42B" wp14:editId="037A693D">
          <wp:simplePos x="0" y="0"/>
          <wp:positionH relativeFrom="margin">
            <wp:align>left</wp:align>
          </wp:positionH>
          <wp:positionV relativeFrom="paragraph">
            <wp:posOffset>86719</wp:posOffset>
          </wp:positionV>
          <wp:extent cx="1352550" cy="767715"/>
          <wp:effectExtent l="0" t="0" r="0"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20HHZ icoon.jpg"/>
                  <pic:cNvPicPr/>
                </pic:nvPicPr>
                <pic:blipFill>
                  <a:blip r:embed="rId1">
                    <a:extLst>
                      <a:ext uri="{28A0092B-C50C-407E-A947-70E740481C1C}">
                        <a14:useLocalDpi xmlns:a14="http://schemas.microsoft.com/office/drawing/2010/main" val="0"/>
                      </a:ext>
                    </a:extLst>
                  </a:blip>
                  <a:stretch>
                    <a:fillRect/>
                  </a:stretch>
                </pic:blipFill>
                <pic:spPr>
                  <a:xfrm>
                    <a:off x="0" y="0"/>
                    <a:ext cx="1352550" cy="767715"/>
                  </a:xfrm>
                  <a:prstGeom prst="rect">
                    <a:avLst/>
                  </a:prstGeom>
                </pic:spPr>
              </pic:pic>
            </a:graphicData>
          </a:graphic>
          <wp14:sizeRelH relativeFrom="page">
            <wp14:pctWidth>0</wp14:pctWidth>
          </wp14:sizeRelH>
          <wp14:sizeRelV relativeFrom="page">
            <wp14:pctHeight>0</wp14:pctHeight>
          </wp14:sizeRelV>
        </wp:anchor>
      </w:drawing>
    </w:r>
    <w:r w:rsidR="00542AB5" w:rsidRPr="00870C30">
      <w:rPr>
        <w:rFonts w:ascii="Trebuchet MS" w:hAnsi="Trebuchet MS"/>
        <w:noProof/>
        <w:sz w:val="20"/>
        <w:lang w:eastAsia="nl-BE"/>
      </w:rPr>
      <mc:AlternateContent>
        <mc:Choice Requires="wps">
          <w:drawing>
            <wp:anchor distT="0" distB="0" distL="114300" distR="114300" simplePos="0" relativeHeight="251656704" behindDoc="1" locked="0" layoutInCell="0" allowOverlap="1" wp14:anchorId="0A24070E" wp14:editId="232F58EA">
              <wp:simplePos x="0" y="0"/>
              <wp:positionH relativeFrom="margin">
                <wp:posOffset>-36195</wp:posOffset>
              </wp:positionH>
              <wp:positionV relativeFrom="page">
                <wp:posOffset>467995</wp:posOffset>
              </wp:positionV>
              <wp:extent cx="6551930" cy="89979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899795"/>
                      </a:xfrm>
                      <a:prstGeom prst="rect">
                        <a:avLst/>
                      </a:prstGeom>
                      <a:solidFill>
                        <a:srgbClr val="FFFFFF"/>
                      </a:solidFill>
                      <a:ln w="9525">
                        <a:solidFill>
                          <a:srgbClr val="000000"/>
                        </a:solidFill>
                        <a:miter lim="800000"/>
                        <a:headEnd/>
                        <a:tailEnd/>
                      </a:ln>
                      <a:effectLst>
                        <a:outerShdw dist="57238" dir="2021404"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499C" id="Rectangle 1" o:spid="_x0000_s1026" style="position:absolute;margin-left:-2.85pt;margin-top:36.85pt;width:515.9pt;height:70.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XZXQIAAMIEAAAOAAAAZHJzL2Uyb0RvYy54bWysVN9v0zAQfkfif7D8zpJ07bZGS6dpYwhp&#10;wERBPLu2k1g4tjm7Tcdfz/m6lZbxhMiD5fOdP3/f/cjl1XawbKMhGu8aXp2UnGknvTKua/jXL3dv&#10;LjiLSTglrHe64Y868qvF61eXY6j1xPfeKg0MQVysx9DwPqVQF0WUvR5EPPFBO3S2HgaR0ISuUCBG&#10;RB9sMSnLs2L0oAJ4qWPE09udky8Iv221TJ/aNurEbMORW6IVaF3ltVhciroDEXojn2iIf2AxCOPw&#10;0T3UrUiCrcG8gBqMBB99m06kHwrftkZq0oBqqvIPNcteBE1aMDkx7NMU/x+s/Lh5AGZUw085c2LA&#10;En3GpAnXWc2qnJ4xxBqjluEBssAY7r38HpnzNz1G6WsAP/ZaKCRF8cXRhWxEvMpW4wevEF2sk6dM&#10;bVsYMiDmgG2pII/7guhtYhIPz2azan6KdZPou5jPz+ezTKkQ9fPtADG9035gedNwQO6ELjb3Me1C&#10;n0OIvbdG3RlryYBudWOBbQQ2xx19T+jxMMw6NjZ8PpvMCPnIFw8hSvr+BjGYhF1uzYAq9kGizml7&#10;6xT1YBLG7vaozrrMT1P/og5K0xohlr0amTJZ6ex8coqzpQw286ScVNNyypmwHU6hTMAZ+PTNpJ5a&#10;KOf1heAjtv4ZnZJ78DBVMxdw1wgrrx6xmAhOFcPBx03v4SdnIw5Rw+OPtQDNmX3vsCHm1XSap46M&#10;KVJGAw49q0OPcBKhGp5QCG1v0m5S1wFM1+NLFclw/hqbqDVU39xgO1ZIPRs4KCTiaajzJB7aFPX7&#10;17P4BQAA//8DAFBLAwQUAAYACAAAACEAwXYTbeMAAAAKAQAADwAAAGRycy9kb3ducmV2LnhtbEyP&#10;zU7DMBCE70i8g7VI3Fongf4oZFMBVUGlEiotD+DGSxKI11HspoGnxz3BabSa0cy32WIwjeipc7Vl&#10;hHgcgSAurK65RHjfr0ZzEM4r1qqxTAjf5GCRX15kKtX2xG/U73wpQgm7VCFU3replK6oyCg3ti1x&#10;8D5sZ5QPZ1dK3alTKDeNTKJoKo2qOSxUqqXHioqv3dEgrLfrp+XrvN9vlivbvjw/fG43/Q/i9dVw&#10;fwfC0+D/wnDGD+iQB6aDPbJ2okEYTWYhiTC7CXr2o2QagzggJPHkFmSeyf8v5L8AAAD//wMAUEsB&#10;Ai0AFAAGAAgAAAAhALaDOJL+AAAA4QEAABMAAAAAAAAAAAAAAAAAAAAAAFtDb250ZW50X1R5cGVz&#10;XS54bWxQSwECLQAUAAYACAAAACEAOP0h/9YAAACUAQAACwAAAAAAAAAAAAAAAAAvAQAAX3JlbHMv&#10;LnJlbHNQSwECLQAUAAYACAAAACEA9G0F2V0CAADCBAAADgAAAAAAAAAAAAAAAAAuAgAAZHJzL2Uy&#10;b0RvYy54bWxQSwECLQAUAAYACAAAACEAwXYTbeMAAAAKAQAADwAAAAAAAAAAAAAAAAC3BAAAZHJz&#10;L2Rvd25yZXYueG1sUEsFBgAAAAAEAAQA8wAAAMcFAAAAAA==&#10;" o:allowincell="f">
              <v:shadow on="t" color="black" offset="3.75pt,2.5pt"/>
              <w10:wrap anchorx="margin" anchory="page"/>
            </v:rect>
          </w:pict>
        </mc:Fallback>
      </mc:AlternateContent>
    </w:r>
    <w:r w:rsidR="000F41C0" w:rsidRPr="00870C30">
      <w:rPr>
        <w:rFonts w:ascii="Trebuchet MS" w:hAnsi="Trebuchet MS"/>
        <w:b/>
      </w:rPr>
      <w:t>LABORATORIUM H.-HARTZIEKENHUIS</w:t>
    </w:r>
    <w:r w:rsidR="000F41C0" w:rsidRPr="00870C30">
      <w:rPr>
        <w:rFonts w:ascii="Trebuchet MS" w:hAnsi="Trebuchet MS"/>
        <w:b/>
      </w:rPr>
      <w:tab/>
    </w:r>
    <w:r w:rsidR="000F41C0" w:rsidRPr="00870C30">
      <w:rPr>
        <w:rFonts w:ascii="Trebuchet MS" w:hAnsi="Trebuchet MS"/>
      </w:rPr>
      <w:t xml:space="preserve">Versie: </w:t>
    </w:r>
    <w:r w:rsidR="006D7D2E">
      <w:rPr>
        <w:rFonts w:ascii="Trebuchet MS" w:hAnsi="Trebuchet MS"/>
      </w:rPr>
      <w:t>4</w:t>
    </w:r>
  </w:p>
  <w:p w14:paraId="79A93A01" w14:textId="4B757809" w:rsidR="000F41C0" w:rsidRPr="00870C30" w:rsidRDefault="00665E70">
    <w:pPr>
      <w:pBdr>
        <w:bottom w:val="single" w:sz="6" w:space="4" w:color="auto"/>
      </w:pBdr>
      <w:tabs>
        <w:tab w:val="right" w:pos="10065"/>
        <w:tab w:val="right" w:pos="12900"/>
      </w:tabs>
      <w:spacing w:before="40"/>
      <w:ind w:left="1560" w:right="113"/>
      <w:rPr>
        <w:rFonts w:ascii="Trebuchet MS" w:hAnsi="Trebuchet MS"/>
      </w:rPr>
    </w:pPr>
    <w:r>
      <w:rPr>
        <w:rFonts w:ascii="Trebuchet MS" w:hAnsi="Trebuchet MS"/>
      </w:rPr>
      <w:t>Hematologische tumoren targeted resequencing</w:t>
    </w:r>
    <w:r w:rsidR="000F41C0" w:rsidRPr="00870C30">
      <w:rPr>
        <w:rFonts w:ascii="Trebuchet MS" w:hAnsi="Trebuchet MS"/>
      </w:rPr>
      <w:tab/>
      <w:t xml:space="preserve">pagina </w:t>
    </w:r>
    <w:r w:rsidR="000F41C0" w:rsidRPr="00870C30">
      <w:rPr>
        <w:rStyle w:val="Paginanummer"/>
        <w:rFonts w:ascii="Trebuchet MS" w:hAnsi="Trebuchet MS"/>
      </w:rPr>
      <w:fldChar w:fldCharType="begin"/>
    </w:r>
    <w:r w:rsidR="000F41C0" w:rsidRPr="00870C30">
      <w:rPr>
        <w:rStyle w:val="Paginanummer"/>
        <w:rFonts w:ascii="Trebuchet MS" w:hAnsi="Trebuchet MS"/>
      </w:rPr>
      <w:instrText xml:space="preserve"> PAGE </w:instrText>
    </w:r>
    <w:r w:rsidR="000F41C0" w:rsidRPr="00870C30">
      <w:rPr>
        <w:rStyle w:val="Paginanummer"/>
        <w:rFonts w:ascii="Trebuchet MS" w:hAnsi="Trebuchet MS"/>
      </w:rPr>
      <w:fldChar w:fldCharType="separate"/>
    </w:r>
    <w:r w:rsidR="007E3172">
      <w:rPr>
        <w:rStyle w:val="Paginanummer"/>
        <w:rFonts w:ascii="Trebuchet MS" w:hAnsi="Trebuchet MS"/>
        <w:noProof/>
      </w:rPr>
      <w:t>5</w:t>
    </w:r>
    <w:r w:rsidR="000F41C0" w:rsidRPr="00870C30">
      <w:rPr>
        <w:rStyle w:val="Paginanummer"/>
        <w:rFonts w:ascii="Trebuchet MS" w:hAnsi="Trebuchet MS"/>
      </w:rPr>
      <w:fldChar w:fldCharType="end"/>
    </w:r>
    <w:r w:rsidR="000F41C0" w:rsidRPr="00870C30">
      <w:rPr>
        <w:rStyle w:val="Paginanummer"/>
        <w:rFonts w:ascii="Trebuchet MS" w:hAnsi="Trebuchet MS"/>
      </w:rPr>
      <w:t xml:space="preserve"> van </w:t>
    </w:r>
    <w:r w:rsidR="000F41C0" w:rsidRPr="00870C30">
      <w:rPr>
        <w:rStyle w:val="Paginanummer"/>
        <w:rFonts w:ascii="Trebuchet MS" w:hAnsi="Trebuchet MS"/>
      </w:rPr>
      <w:fldChar w:fldCharType="begin"/>
    </w:r>
    <w:r w:rsidR="000F41C0" w:rsidRPr="00870C30">
      <w:rPr>
        <w:rStyle w:val="Paginanummer"/>
        <w:rFonts w:ascii="Trebuchet MS" w:hAnsi="Trebuchet MS"/>
      </w:rPr>
      <w:instrText xml:space="preserve"> NUMPAGES </w:instrText>
    </w:r>
    <w:r w:rsidR="000F41C0" w:rsidRPr="00870C30">
      <w:rPr>
        <w:rStyle w:val="Paginanummer"/>
        <w:rFonts w:ascii="Trebuchet MS" w:hAnsi="Trebuchet MS"/>
      </w:rPr>
      <w:fldChar w:fldCharType="separate"/>
    </w:r>
    <w:r w:rsidR="007E3172">
      <w:rPr>
        <w:rStyle w:val="Paginanummer"/>
        <w:rFonts w:ascii="Trebuchet MS" w:hAnsi="Trebuchet MS"/>
        <w:noProof/>
      </w:rPr>
      <w:t>5</w:t>
    </w:r>
    <w:r w:rsidR="000F41C0" w:rsidRPr="00870C30">
      <w:rPr>
        <w:rStyle w:val="Paginanummer"/>
        <w:rFonts w:ascii="Trebuchet MS" w:hAnsi="Trebuchet MS"/>
      </w:rPr>
      <w:fldChar w:fldCharType="end"/>
    </w:r>
  </w:p>
  <w:p w14:paraId="6C233112" w14:textId="0D31E626" w:rsidR="000F41C0" w:rsidRPr="00A1094B" w:rsidRDefault="00630502">
    <w:pPr>
      <w:pStyle w:val="Koptekst"/>
      <w:spacing w:before="120"/>
      <w:ind w:left="1559"/>
      <w:rPr>
        <w:rFonts w:ascii="Trebuchet MS" w:hAnsi="Trebuchet MS"/>
        <w:b/>
        <w:sz w:val="32"/>
        <w:szCs w:val="32"/>
      </w:rPr>
    </w:pPr>
    <w:r>
      <w:rPr>
        <w:rFonts w:ascii="Trebuchet MS" w:hAnsi="Trebuchet MS"/>
        <w:b/>
        <w:sz w:val="32"/>
        <w:szCs w:val="32"/>
      </w:rPr>
      <w:t>R</w:t>
    </w:r>
    <w:r w:rsidR="00C61597">
      <w:rPr>
        <w:rFonts w:ascii="Trebuchet MS" w:hAnsi="Trebuchet MS"/>
        <w:b/>
        <w:sz w:val="32"/>
        <w:szCs w:val="32"/>
      </w:rPr>
      <w:t>egistratie en r</w:t>
    </w:r>
    <w:r>
      <w:rPr>
        <w:rFonts w:ascii="Trebuchet MS" w:hAnsi="Trebuchet MS"/>
        <w:b/>
        <w:sz w:val="32"/>
        <w:szCs w:val="32"/>
      </w:rPr>
      <w:t>apportage</w:t>
    </w:r>
    <w:r w:rsidR="007105A5">
      <w:rPr>
        <w:rFonts w:ascii="Trebuchet MS" w:hAnsi="Trebuchet MS"/>
        <w:b/>
        <w:sz w:val="32"/>
        <w:szCs w:val="32"/>
      </w:rPr>
      <w:t xml:space="preserve"> </w:t>
    </w:r>
    <w:r w:rsidR="00665E70">
      <w:rPr>
        <w:rFonts w:ascii="Trebuchet MS" w:hAnsi="Trebuchet MS"/>
        <w:b/>
        <w:sz w:val="32"/>
        <w:szCs w:val="32"/>
      </w:rPr>
      <w:t>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Kop1"/>
      <w:lvlText w:val="%1."/>
      <w:legacy w:legacy="1" w:legacySpace="0" w:legacyIndent="454"/>
      <w:lvlJc w:val="left"/>
      <w:pPr>
        <w:ind w:left="454" w:hanging="454"/>
      </w:pPr>
    </w:lvl>
    <w:lvl w:ilvl="1">
      <w:start w:val="1"/>
      <w:numFmt w:val="decimal"/>
      <w:pStyle w:val="Kop2"/>
      <w:lvlText w:val="%1.%2."/>
      <w:legacy w:legacy="1" w:legacySpace="0" w:legacyIndent="708"/>
      <w:lvlJc w:val="left"/>
      <w:pPr>
        <w:ind w:left="1162" w:hanging="708"/>
      </w:pPr>
    </w:lvl>
    <w:lvl w:ilvl="2">
      <w:start w:val="1"/>
      <w:numFmt w:val="decimal"/>
      <w:lvlText w:val="%1.%2.%3."/>
      <w:legacy w:legacy="1" w:legacySpace="0" w:legacyIndent="708"/>
      <w:lvlJc w:val="left"/>
      <w:pPr>
        <w:ind w:left="1870" w:hanging="708"/>
      </w:pPr>
    </w:lvl>
    <w:lvl w:ilvl="3">
      <w:start w:val="1"/>
      <w:numFmt w:val="decimal"/>
      <w:lvlText w:val="%1.%2.%3.%4."/>
      <w:legacy w:legacy="1" w:legacySpace="0" w:legacyIndent="708"/>
      <w:lvlJc w:val="left"/>
      <w:pPr>
        <w:ind w:left="2578" w:hanging="708"/>
      </w:pPr>
    </w:lvl>
    <w:lvl w:ilvl="4">
      <w:start w:val="1"/>
      <w:numFmt w:val="decimal"/>
      <w:lvlText w:val="%1.%2.%3.%4.%5."/>
      <w:legacy w:legacy="1" w:legacySpace="0" w:legacyIndent="708"/>
      <w:lvlJc w:val="left"/>
      <w:pPr>
        <w:ind w:left="3286" w:hanging="708"/>
      </w:pPr>
    </w:lvl>
    <w:lvl w:ilvl="5">
      <w:start w:val="1"/>
      <w:numFmt w:val="decimal"/>
      <w:lvlText w:val="%1.%2.%3.%4.%5.%6."/>
      <w:legacy w:legacy="1" w:legacySpace="0" w:legacyIndent="708"/>
      <w:lvlJc w:val="left"/>
      <w:pPr>
        <w:ind w:left="3994" w:hanging="708"/>
      </w:pPr>
    </w:lvl>
    <w:lvl w:ilvl="6">
      <w:start w:val="1"/>
      <w:numFmt w:val="decimal"/>
      <w:pStyle w:val="Kop7"/>
      <w:lvlText w:val="%1.%2.%3.%4.%5.%6.%7."/>
      <w:legacy w:legacy="1" w:legacySpace="0" w:legacyIndent="708"/>
      <w:lvlJc w:val="left"/>
      <w:pPr>
        <w:ind w:left="4702" w:hanging="708"/>
      </w:pPr>
    </w:lvl>
    <w:lvl w:ilvl="7">
      <w:start w:val="1"/>
      <w:numFmt w:val="decimal"/>
      <w:lvlText w:val="%1.%2.%3.%4.%5.%6.%7.%8."/>
      <w:legacy w:legacy="1" w:legacySpace="0" w:legacyIndent="708"/>
      <w:lvlJc w:val="left"/>
      <w:pPr>
        <w:ind w:left="5410" w:hanging="708"/>
      </w:pPr>
    </w:lvl>
    <w:lvl w:ilvl="8">
      <w:start w:val="1"/>
      <w:numFmt w:val="decimal"/>
      <w:lvlText w:val="%1.%2.%3.%4.%5.%6.%7.%8.%9"/>
      <w:legacy w:legacy="1" w:legacySpace="0" w:legacyIndent="708"/>
      <w:lvlJc w:val="left"/>
      <w:pPr>
        <w:ind w:left="6118" w:hanging="708"/>
      </w:pPr>
    </w:lvl>
  </w:abstractNum>
  <w:abstractNum w:abstractNumId="1" w15:restartNumberingAfterBreak="0">
    <w:nsid w:val="05247511"/>
    <w:multiLevelType w:val="hybridMultilevel"/>
    <w:tmpl w:val="CD4C8DB6"/>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046B58"/>
    <w:multiLevelType w:val="hybridMultilevel"/>
    <w:tmpl w:val="05AA953A"/>
    <w:lvl w:ilvl="0" w:tplc="6F2C68EE">
      <w:start w:val="10"/>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08321B4"/>
    <w:multiLevelType w:val="multilevel"/>
    <w:tmpl w:val="8AFEC1C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z w:val="22"/>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A5446"/>
    <w:multiLevelType w:val="hybridMultilevel"/>
    <w:tmpl w:val="D7A68D8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EB4209E"/>
    <w:multiLevelType w:val="hybridMultilevel"/>
    <w:tmpl w:val="034606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5322832"/>
    <w:multiLevelType w:val="multilevel"/>
    <w:tmpl w:val="03D207F0"/>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9D600C"/>
    <w:multiLevelType w:val="hybridMultilevel"/>
    <w:tmpl w:val="C19E7D9A"/>
    <w:lvl w:ilvl="0" w:tplc="FFFFFFFF">
      <w:start w:val="1"/>
      <w:numFmt w:val="decimal"/>
      <w:lvlText w:val="%1."/>
      <w:lvlJc w:val="left"/>
      <w:pPr>
        <w:ind w:left="814" w:hanging="360"/>
      </w:pPr>
      <w:rPr>
        <w:rFonts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8" w15:restartNumberingAfterBreak="0">
    <w:nsid w:val="5B9F2FA9"/>
    <w:multiLevelType w:val="hybridMultilevel"/>
    <w:tmpl w:val="4F40D4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927410">
    <w:abstractNumId w:val="0"/>
  </w:num>
  <w:num w:numId="2" w16cid:durableId="407311563">
    <w:abstractNumId w:val="4"/>
  </w:num>
  <w:num w:numId="3" w16cid:durableId="969744776">
    <w:abstractNumId w:val="1"/>
  </w:num>
  <w:num w:numId="4" w16cid:durableId="1403799038">
    <w:abstractNumId w:val="5"/>
  </w:num>
  <w:num w:numId="5" w16cid:durableId="2129468636">
    <w:abstractNumId w:val="8"/>
  </w:num>
  <w:num w:numId="6" w16cid:durableId="2027516975">
    <w:abstractNumId w:val="3"/>
  </w:num>
  <w:num w:numId="7" w16cid:durableId="258098392">
    <w:abstractNumId w:val="7"/>
  </w:num>
  <w:num w:numId="8" w16cid:durableId="1959994615">
    <w:abstractNumId w:val="6"/>
  </w:num>
  <w:num w:numId="9" w16cid:durableId="53604547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ACD"/>
    <w:rsid w:val="00000394"/>
    <w:rsid w:val="00001542"/>
    <w:rsid w:val="00011F0E"/>
    <w:rsid w:val="00026705"/>
    <w:rsid w:val="00033803"/>
    <w:rsid w:val="0004134E"/>
    <w:rsid w:val="00043235"/>
    <w:rsid w:val="00046701"/>
    <w:rsid w:val="00057989"/>
    <w:rsid w:val="00057FB7"/>
    <w:rsid w:val="00060C8A"/>
    <w:rsid w:val="0007676F"/>
    <w:rsid w:val="000832F9"/>
    <w:rsid w:val="00084C72"/>
    <w:rsid w:val="00085C31"/>
    <w:rsid w:val="000972CE"/>
    <w:rsid w:val="000A09D0"/>
    <w:rsid w:val="000A587E"/>
    <w:rsid w:val="000A7F03"/>
    <w:rsid w:val="000C4309"/>
    <w:rsid w:val="000D3DC6"/>
    <w:rsid w:val="000E093F"/>
    <w:rsid w:val="000E4728"/>
    <w:rsid w:val="000F41C0"/>
    <w:rsid w:val="00104331"/>
    <w:rsid w:val="00106D3C"/>
    <w:rsid w:val="00111813"/>
    <w:rsid w:val="00112375"/>
    <w:rsid w:val="00114BB1"/>
    <w:rsid w:val="00123F16"/>
    <w:rsid w:val="00146B06"/>
    <w:rsid w:val="00172B6A"/>
    <w:rsid w:val="001772EE"/>
    <w:rsid w:val="001804BD"/>
    <w:rsid w:val="00185D0E"/>
    <w:rsid w:val="001A0C4E"/>
    <w:rsid w:val="001B0442"/>
    <w:rsid w:val="001B4ACA"/>
    <w:rsid w:val="001C1E26"/>
    <w:rsid w:val="001C41FC"/>
    <w:rsid w:val="001C59DB"/>
    <w:rsid w:val="001D0D89"/>
    <w:rsid w:val="001E4673"/>
    <w:rsid w:val="0020186F"/>
    <w:rsid w:val="00206F78"/>
    <w:rsid w:val="00211D5D"/>
    <w:rsid w:val="002214AC"/>
    <w:rsid w:val="00226A8C"/>
    <w:rsid w:val="002309D4"/>
    <w:rsid w:val="00233F8C"/>
    <w:rsid w:val="00242526"/>
    <w:rsid w:val="00252749"/>
    <w:rsid w:val="00260504"/>
    <w:rsid w:val="00270CC9"/>
    <w:rsid w:val="00270DBA"/>
    <w:rsid w:val="00275793"/>
    <w:rsid w:val="0028140D"/>
    <w:rsid w:val="002832FC"/>
    <w:rsid w:val="00284BB1"/>
    <w:rsid w:val="002956EB"/>
    <w:rsid w:val="0029673C"/>
    <w:rsid w:val="002A2F08"/>
    <w:rsid w:val="002B6EB1"/>
    <w:rsid w:val="002D2293"/>
    <w:rsid w:val="002F05E7"/>
    <w:rsid w:val="002F5A1B"/>
    <w:rsid w:val="003138F1"/>
    <w:rsid w:val="00321CE2"/>
    <w:rsid w:val="003440AA"/>
    <w:rsid w:val="00356418"/>
    <w:rsid w:val="00357B3D"/>
    <w:rsid w:val="003624AA"/>
    <w:rsid w:val="00372E48"/>
    <w:rsid w:val="003730E9"/>
    <w:rsid w:val="00374E47"/>
    <w:rsid w:val="0037674E"/>
    <w:rsid w:val="003972DB"/>
    <w:rsid w:val="003B6C6B"/>
    <w:rsid w:val="003C4316"/>
    <w:rsid w:val="003D1539"/>
    <w:rsid w:val="003F2ACD"/>
    <w:rsid w:val="004150DA"/>
    <w:rsid w:val="00417E00"/>
    <w:rsid w:val="00417E2E"/>
    <w:rsid w:val="004418BB"/>
    <w:rsid w:val="0045035D"/>
    <w:rsid w:val="00450F74"/>
    <w:rsid w:val="00452E5C"/>
    <w:rsid w:val="004559AD"/>
    <w:rsid w:val="00457E06"/>
    <w:rsid w:val="004627AA"/>
    <w:rsid w:val="004650BB"/>
    <w:rsid w:val="00471866"/>
    <w:rsid w:val="0048281A"/>
    <w:rsid w:val="00485973"/>
    <w:rsid w:val="00494883"/>
    <w:rsid w:val="004A0D2D"/>
    <w:rsid w:val="004B14E5"/>
    <w:rsid w:val="004B2125"/>
    <w:rsid w:val="004B5121"/>
    <w:rsid w:val="004C19C8"/>
    <w:rsid w:val="004C6FE1"/>
    <w:rsid w:val="004E28EE"/>
    <w:rsid w:val="00513729"/>
    <w:rsid w:val="0052278F"/>
    <w:rsid w:val="0052412E"/>
    <w:rsid w:val="00540715"/>
    <w:rsid w:val="0054153D"/>
    <w:rsid w:val="00542AB5"/>
    <w:rsid w:val="00571E23"/>
    <w:rsid w:val="00586E37"/>
    <w:rsid w:val="00596465"/>
    <w:rsid w:val="005A62D1"/>
    <w:rsid w:val="005B2661"/>
    <w:rsid w:val="005B502F"/>
    <w:rsid w:val="005B6287"/>
    <w:rsid w:val="005C24FB"/>
    <w:rsid w:val="005C434A"/>
    <w:rsid w:val="005D0DCF"/>
    <w:rsid w:val="005D3346"/>
    <w:rsid w:val="005E3194"/>
    <w:rsid w:val="005E385C"/>
    <w:rsid w:val="005E56DF"/>
    <w:rsid w:val="005E59FA"/>
    <w:rsid w:val="005F090A"/>
    <w:rsid w:val="005F7BA4"/>
    <w:rsid w:val="00614497"/>
    <w:rsid w:val="0062055B"/>
    <w:rsid w:val="00630502"/>
    <w:rsid w:val="00630DDA"/>
    <w:rsid w:val="0063411D"/>
    <w:rsid w:val="00634C57"/>
    <w:rsid w:val="0066512A"/>
    <w:rsid w:val="00665E70"/>
    <w:rsid w:val="0067586F"/>
    <w:rsid w:val="006849EA"/>
    <w:rsid w:val="00692B47"/>
    <w:rsid w:val="00694DA7"/>
    <w:rsid w:val="006966DD"/>
    <w:rsid w:val="006C1349"/>
    <w:rsid w:val="006C225E"/>
    <w:rsid w:val="006D7D2E"/>
    <w:rsid w:val="006E714E"/>
    <w:rsid w:val="006F25B3"/>
    <w:rsid w:val="006F37D7"/>
    <w:rsid w:val="007009ED"/>
    <w:rsid w:val="00701EA1"/>
    <w:rsid w:val="007105A5"/>
    <w:rsid w:val="00716243"/>
    <w:rsid w:val="00717E42"/>
    <w:rsid w:val="00725259"/>
    <w:rsid w:val="00733920"/>
    <w:rsid w:val="007370CB"/>
    <w:rsid w:val="007416FC"/>
    <w:rsid w:val="00750A4C"/>
    <w:rsid w:val="00762358"/>
    <w:rsid w:val="007770C0"/>
    <w:rsid w:val="0077748D"/>
    <w:rsid w:val="00780AA6"/>
    <w:rsid w:val="00783A0B"/>
    <w:rsid w:val="007936CA"/>
    <w:rsid w:val="007B2F88"/>
    <w:rsid w:val="007B36AA"/>
    <w:rsid w:val="007C33FC"/>
    <w:rsid w:val="007C39A2"/>
    <w:rsid w:val="007E3172"/>
    <w:rsid w:val="008054F2"/>
    <w:rsid w:val="00812B5C"/>
    <w:rsid w:val="008221EB"/>
    <w:rsid w:val="00822F99"/>
    <w:rsid w:val="00834ACF"/>
    <w:rsid w:val="008448FD"/>
    <w:rsid w:val="008544D5"/>
    <w:rsid w:val="00862C7F"/>
    <w:rsid w:val="00870C30"/>
    <w:rsid w:val="00876706"/>
    <w:rsid w:val="008809C1"/>
    <w:rsid w:val="00885FAD"/>
    <w:rsid w:val="00887FF5"/>
    <w:rsid w:val="008975D4"/>
    <w:rsid w:val="00897DC1"/>
    <w:rsid w:val="008A1CC1"/>
    <w:rsid w:val="008A38ED"/>
    <w:rsid w:val="008C235F"/>
    <w:rsid w:val="008C75E1"/>
    <w:rsid w:val="008D2A6C"/>
    <w:rsid w:val="008F62D8"/>
    <w:rsid w:val="008F6969"/>
    <w:rsid w:val="00902429"/>
    <w:rsid w:val="00902AA9"/>
    <w:rsid w:val="00903913"/>
    <w:rsid w:val="00914FC2"/>
    <w:rsid w:val="0091522B"/>
    <w:rsid w:val="00916F39"/>
    <w:rsid w:val="00924152"/>
    <w:rsid w:val="00931123"/>
    <w:rsid w:val="009341E5"/>
    <w:rsid w:val="00935DC6"/>
    <w:rsid w:val="00936224"/>
    <w:rsid w:val="00940E7E"/>
    <w:rsid w:val="00942E7B"/>
    <w:rsid w:val="00950AE9"/>
    <w:rsid w:val="00951A9A"/>
    <w:rsid w:val="0096774D"/>
    <w:rsid w:val="00967BAC"/>
    <w:rsid w:val="00981A63"/>
    <w:rsid w:val="009859B2"/>
    <w:rsid w:val="009948C0"/>
    <w:rsid w:val="009A4EE3"/>
    <w:rsid w:val="009B6BC8"/>
    <w:rsid w:val="009C60CA"/>
    <w:rsid w:val="009D2B29"/>
    <w:rsid w:val="009D6EA3"/>
    <w:rsid w:val="009E27AF"/>
    <w:rsid w:val="009E535E"/>
    <w:rsid w:val="009E6354"/>
    <w:rsid w:val="00A00219"/>
    <w:rsid w:val="00A018AB"/>
    <w:rsid w:val="00A07700"/>
    <w:rsid w:val="00A1094B"/>
    <w:rsid w:val="00A1094E"/>
    <w:rsid w:val="00A10AB9"/>
    <w:rsid w:val="00A1140E"/>
    <w:rsid w:val="00A25099"/>
    <w:rsid w:val="00A31902"/>
    <w:rsid w:val="00A51A39"/>
    <w:rsid w:val="00A57E77"/>
    <w:rsid w:val="00A649F5"/>
    <w:rsid w:val="00A64AB3"/>
    <w:rsid w:val="00A66152"/>
    <w:rsid w:val="00A700C7"/>
    <w:rsid w:val="00A75A0C"/>
    <w:rsid w:val="00A81E2E"/>
    <w:rsid w:val="00A94415"/>
    <w:rsid w:val="00A96FD0"/>
    <w:rsid w:val="00AA100B"/>
    <w:rsid w:val="00AA59CF"/>
    <w:rsid w:val="00AB0683"/>
    <w:rsid w:val="00AB58B0"/>
    <w:rsid w:val="00AC3E08"/>
    <w:rsid w:val="00AD116B"/>
    <w:rsid w:val="00AE1EB2"/>
    <w:rsid w:val="00AE7CA8"/>
    <w:rsid w:val="00AF24C7"/>
    <w:rsid w:val="00AF4424"/>
    <w:rsid w:val="00AF5C6C"/>
    <w:rsid w:val="00B00752"/>
    <w:rsid w:val="00B0464C"/>
    <w:rsid w:val="00B11012"/>
    <w:rsid w:val="00B43EE4"/>
    <w:rsid w:val="00B4592E"/>
    <w:rsid w:val="00B60059"/>
    <w:rsid w:val="00B6036F"/>
    <w:rsid w:val="00B60906"/>
    <w:rsid w:val="00B6459B"/>
    <w:rsid w:val="00BA7742"/>
    <w:rsid w:val="00BA7BA9"/>
    <w:rsid w:val="00BB0BCB"/>
    <w:rsid w:val="00BB38C9"/>
    <w:rsid w:val="00BB4741"/>
    <w:rsid w:val="00BD6417"/>
    <w:rsid w:val="00BE2BA4"/>
    <w:rsid w:val="00BE41A5"/>
    <w:rsid w:val="00BF15D6"/>
    <w:rsid w:val="00C00682"/>
    <w:rsid w:val="00C05169"/>
    <w:rsid w:val="00C24C03"/>
    <w:rsid w:val="00C27D3D"/>
    <w:rsid w:val="00C30562"/>
    <w:rsid w:val="00C30DF9"/>
    <w:rsid w:val="00C4117B"/>
    <w:rsid w:val="00C51836"/>
    <w:rsid w:val="00C5256A"/>
    <w:rsid w:val="00C53F55"/>
    <w:rsid w:val="00C56A1C"/>
    <w:rsid w:val="00C61597"/>
    <w:rsid w:val="00C71F84"/>
    <w:rsid w:val="00C738CE"/>
    <w:rsid w:val="00C83D57"/>
    <w:rsid w:val="00C9148B"/>
    <w:rsid w:val="00C91CA1"/>
    <w:rsid w:val="00C945FD"/>
    <w:rsid w:val="00CA4B3E"/>
    <w:rsid w:val="00CA5FFE"/>
    <w:rsid w:val="00CB6AEE"/>
    <w:rsid w:val="00CD6908"/>
    <w:rsid w:val="00CD6AD2"/>
    <w:rsid w:val="00CE195E"/>
    <w:rsid w:val="00CE5BE4"/>
    <w:rsid w:val="00CF2F42"/>
    <w:rsid w:val="00D160C3"/>
    <w:rsid w:val="00D31364"/>
    <w:rsid w:val="00D42DA7"/>
    <w:rsid w:val="00D4482C"/>
    <w:rsid w:val="00D46646"/>
    <w:rsid w:val="00D510FE"/>
    <w:rsid w:val="00D53DA8"/>
    <w:rsid w:val="00D73CFE"/>
    <w:rsid w:val="00D754A9"/>
    <w:rsid w:val="00D7708B"/>
    <w:rsid w:val="00D84EC2"/>
    <w:rsid w:val="00D85999"/>
    <w:rsid w:val="00D871FC"/>
    <w:rsid w:val="00D95D39"/>
    <w:rsid w:val="00DC3FE1"/>
    <w:rsid w:val="00DC5A03"/>
    <w:rsid w:val="00DD38EE"/>
    <w:rsid w:val="00DF2A60"/>
    <w:rsid w:val="00E113E6"/>
    <w:rsid w:val="00E20D1F"/>
    <w:rsid w:val="00E22A99"/>
    <w:rsid w:val="00E2639B"/>
    <w:rsid w:val="00E30C63"/>
    <w:rsid w:val="00E36255"/>
    <w:rsid w:val="00E47BE8"/>
    <w:rsid w:val="00E521DD"/>
    <w:rsid w:val="00E60BA6"/>
    <w:rsid w:val="00E6298E"/>
    <w:rsid w:val="00E63F9E"/>
    <w:rsid w:val="00E75095"/>
    <w:rsid w:val="00E817A4"/>
    <w:rsid w:val="00E81BC2"/>
    <w:rsid w:val="00E87E32"/>
    <w:rsid w:val="00E927A0"/>
    <w:rsid w:val="00EB19B8"/>
    <w:rsid w:val="00EC268C"/>
    <w:rsid w:val="00EC2ACC"/>
    <w:rsid w:val="00EE3B08"/>
    <w:rsid w:val="00EE687B"/>
    <w:rsid w:val="00EF11EF"/>
    <w:rsid w:val="00F01059"/>
    <w:rsid w:val="00F20AC1"/>
    <w:rsid w:val="00F20C42"/>
    <w:rsid w:val="00F27B92"/>
    <w:rsid w:val="00F30D92"/>
    <w:rsid w:val="00F36642"/>
    <w:rsid w:val="00F40570"/>
    <w:rsid w:val="00F408D6"/>
    <w:rsid w:val="00F44E27"/>
    <w:rsid w:val="00F51566"/>
    <w:rsid w:val="00F528EB"/>
    <w:rsid w:val="00F67EA4"/>
    <w:rsid w:val="00F86AC0"/>
    <w:rsid w:val="00FA48A2"/>
    <w:rsid w:val="00FA5431"/>
    <w:rsid w:val="00FC02FF"/>
    <w:rsid w:val="00FC2195"/>
    <w:rsid w:val="00FC3E4B"/>
    <w:rsid w:val="00FC4AED"/>
    <w:rsid w:val="00FD6D9E"/>
    <w:rsid w:val="00FF29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A7E80"/>
  <w15:chartTrackingRefBased/>
  <w15:docId w15:val="{64BE04B4-C302-41EB-909E-7887D826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309D4"/>
    <w:rPr>
      <w:rFonts w:ascii="Book Antiqua" w:hAnsi="Book Antiqua"/>
      <w:sz w:val="24"/>
      <w:lang w:eastAsia="nl-NL"/>
    </w:rPr>
  </w:style>
  <w:style w:type="paragraph" w:styleId="Kop1">
    <w:name w:val="heading 1"/>
    <w:basedOn w:val="Standaard"/>
    <w:next w:val="Standaard"/>
    <w:qFormat/>
    <w:pPr>
      <w:keepNext/>
      <w:numPr>
        <w:numId w:val="1"/>
      </w:numPr>
      <w:jc w:val="center"/>
      <w:outlineLvl w:val="0"/>
    </w:pPr>
    <w:rPr>
      <w:rFonts w:ascii="Tahoma" w:hAnsi="Tahoma"/>
      <w:b/>
      <w:sz w:val="16"/>
    </w:rPr>
  </w:style>
  <w:style w:type="paragraph" w:styleId="Kop2">
    <w:name w:val="heading 2"/>
    <w:basedOn w:val="Standaard"/>
    <w:next w:val="Standaard"/>
    <w:qFormat/>
    <w:pPr>
      <w:keepNext/>
      <w:numPr>
        <w:ilvl w:val="1"/>
        <w:numId w:val="1"/>
      </w:numPr>
      <w:tabs>
        <w:tab w:val="center" w:pos="5387"/>
        <w:tab w:val="right" w:pos="10773"/>
      </w:tabs>
      <w:outlineLvl w:val="1"/>
    </w:pPr>
    <w:rPr>
      <w:rFonts w:ascii="Tahoma" w:hAnsi="Tahoma"/>
      <w:b/>
      <w:sz w:val="16"/>
    </w:rPr>
  </w:style>
  <w:style w:type="paragraph" w:styleId="Kop3">
    <w:name w:val="heading 3"/>
    <w:basedOn w:val="Standaard"/>
    <w:next w:val="Standaard"/>
    <w:qFormat/>
    <w:pPr>
      <w:keepNext/>
      <w:tabs>
        <w:tab w:val="right" w:pos="10632"/>
      </w:tabs>
      <w:spacing w:before="120"/>
      <w:ind w:left="1560" w:right="113"/>
      <w:outlineLvl w:val="2"/>
    </w:pPr>
    <w:rPr>
      <w:rFonts w:ascii="Tahoma" w:hAnsi="Tahoma"/>
      <w:b/>
      <w:noProof/>
      <w:sz w:val="28"/>
    </w:rPr>
  </w:style>
  <w:style w:type="paragraph" w:styleId="Kop7">
    <w:name w:val="heading 7"/>
    <w:basedOn w:val="Standaard"/>
    <w:next w:val="Standaard"/>
    <w:qFormat/>
    <w:pPr>
      <w:keepNext/>
      <w:numPr>
        <w:ilvl w:val="6"/>
        <w:numId w:val="1"/>
      </w:numPr>
      <w:tabs>
        <w:tab w:val="right" w:pos="9498"/>
      </w:tabs>
      <w:ind w:right="113"/>
      <w:outlineLvl w:val="6"/>
    </w:pPr>
    <w:rPr>
      <w:rFonts w:ascii="Tahoma" w:hAnsi="Tahoma"/>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
    <w:name w:val="Body Text"/>
    <w:basedOn w:val="Standaard"/>
    <w:rPr>
      <w:i/>
    </w:rPr>
  </w:style>
  <w:style w:type="character" w:styleId="Paginanummer">
    <w:name w:val="page number"/>
    <w:basedOn w:val="Standaardalinea-lettertype"/>
  </w:style>
  <w:style w:type="table" w:styleId="Tabelraster">
    <w:name w:val="Table Grid"/>
    <w:basedOn w:val="Standaardtabel"/>
    <w:rsid w:val="00C7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E75095"/>
    <w:rPr>
      <w:sz w:val="20"/>
    </w:rPr>
  </w:style>
  <w:style w:type="character" w:styleId="Voetnootmarkering">
    <w:name w:val="footnote reference"/>
    <w:semiHidden/>
    <w:rsid w:val="00E75095"/>
    <w:rPr>
      <w:vertAlign w:val="superscript"/>
    </w:rPr>
  </w:style>
  <w:style w:type="character" w:styleId="Hyperlink">
    <w:name w:val="Hyperlink"/>
    <w:rsid w:val="00CD6908"/>
    <w:rPr>
      <w:strike w:val="0"/>
      <w:dstrike w:val="0"/>
      <w:color w:val="2D81B4"/>
      <w:u w:val="none"/>
      <w:effect w:val="none"/>
    </w:rPr>
  </w:style>
  <w:style w:type="paragraph" w:styleId="Plattetekst2">
    <w:name w:val="Body Text 2"/>
    <w:basedOn w:val="Standaard"/>
    <w:rsid w:val="007770C0"/>
    <w:pPr>
      <w:spacing w:after="120" w:line="480" w:lineRule="auto"/>
    </w:pPr>
  </w:style>
  <w:style w:type="paragraph" w:customStyle="1" w:styleId="Default">
    <w:name w:val="Default"/>
    <w:rsid w:val="00356418"/>
    <w:pPr>
      <w:autoSpaceDE w:val="0"/>
      <w:autoSpaceDN w:val="0"/>
      <w:adjustRightInd w:val="0"/>
    </w:pPr>
    <w:rPr>
      <w:rFonts w:ascii="AHGJOL+Arial,Bold" w:eastAsia="MS Mincho" w:hAnsi="AHGJOL+Arial,Bold" w:cs="AHGJOL+Arial,Bold"/>
      <w:color w:val="000000"/>
      <w:sz w:val="24"/>
      <w:szCs w:val="24"/>
      <w:lang w:val="nl-NL" w:eastAsia="ja-JP"/>
    </w:rPr>
  </w:style>
  <w:style w:type="paragraph" w:customStyle="1" w:styleId="Koptekst1">
    <w:name w:val="Koptekst1"/>
    <w:basedOn w:val="Default"/>
    <w:next w:val="Default"/>
    <w:rsid w:val="00356418"/>
    <w:rPr>
      <w:rFonts w:ascii="LAGPPM+Arial,Bold" w:hAnsi="LAGPPM+Arial,Bold" w:cs="Times New Roman"/>
      <w:color w:val="auto"/>
    </w:rPr>
  </w:style>
  <w:style w:type="paragraph" w:customStyle="1" w:styleId="Lijstalinea1">
    <w:name w:val="Lijstalinea1"/>
    <w:basedOn w:val="Standaard"/>
    <w:rsid w:val="00A018AB"/>
    <w:pPr>
      <w:spacing w:after="200" w:line="276" w:lineRule="auto"/>
      <w:ind w:left="720"/>
    </w:pPr>
    <w:rPr>
      <w:rFonts w:ascii="Calibri" w:hAnsi="Calibri"/>
      <w:sz w:val="22"/>
      <w:szCs w:val="22"/>
      <w:lang w:eastAsia="en-US"/>
    </w:rPr>
  </w:style>
  <w:style w:type="paragraph" w:styleId="Documentstructuur">
    <w:name w:val="Document Map"/>
    <w:basedOn w:val="Standaard"/>
    <w:semiHidden/>
    <w:rsid w:val="00DC5A03"/>
    <w:pPr>
      <w:shd w:val="clear" w:color="auto" w:fill="000080"/>
    </w:pPr>
    <w:rPr>
      <w:rFonts w:ascii="Tahoma" w:hAnsi="Tahoma" w:cs="Tahoma"/>
      <w:sz w:val="20"/>
    </w:rPr>
  </w:style>
  <w:style w:type="paragraph" w:styleId="Lijstalinea">
    <w:name w:val="List Paragraph"/>
    <w:basedOn w:val="Standaard"/>
    <w:uiPriority w:val="34"/>
    <w:qFormat/>
    <w:rsid w:val="006F25B3"/>
    <w:pPr>
      <w:ind w:left="720"/>
      <w:contextualSpacing/>
    </w:pPr>
  </w:style>
  <w:style w:type="table" w:styleId="Rastertabel5donker-Accent1">
    <w:name w:val="Grid Table 5 Dark Accent 1"/>
    <w:basedOn w:val="Standaardtabel"/>
    <w:uiPriority w:val="50"/>
    <w:rsid w:val="00A944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1licht">
    <w:name w:val="Grid Table 1 Light"/>
    <w:basedOn w:val="Standaardtabel"/>
    <w:uiPriority w:val="46"/>
    <w:rsid w:val="00F4057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nopgelostemelding1">
    <w:name w:val="Onopgeloste melding1"/>
    <w:basedOn w:val="Standaardalinea-lettertype"/>
    <w:uiPriority w:val="99"/>
    <w:semiHidden/>
    <w:unhideWhenUsed/>
    <w:rsid w:val="00887FF5"/>
    <w:rPr>
      <w:color w:val="605E5C"/>
      <w:shd w:val="clear" w:color="auto" w:fill="E1DFDD"/>
    </w:rPr>
  </w:style>
  <w:style w:type="character" w:styleId="Onopgelostemelding">
    <w:name w:val="Unresolved Mention"/>
    <w:basedOn w:val="Standaardalinea-lettertype"/>
    <w:uiPriority w:val="99"/>
    <w:semiHidden/>
    <w:unhideWhenUsed/>
    <w:rsid w:val="00114BB1"/>
    <w:rPr>
      <w:color w:val="605E5C"/>
      <w:shd w:val="clear" w:color="auto" w:fill="E1DFDD"/>
    </w:rPr>
  </w:style>
  <w:style w:type="paragraph" w:styleId="Normaalweb">
    <w:name w:val="Normal (Web)"/>
    <w:basedOn w:val="Standaard"/>
    <w:uiPriority w:val="99"/>
    <w:unhideWhenUsed/>
    <w:rsid w:val="00950AE9"/>
    <w:pPr>
      <w:spacing w:before="100" w:beforeAutospacing="1" w:after="100" w:afterAutospacing="1"/>
    </w:pPr>
    <w:rPr>
      <w:rFonts w:ascii="Calibri" w:eastAsiaTheme="minorHAnsi" w:hAnsi="Calibri" w:cs="Calibri"/>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4181">
      <w:bodyDiv w:val="1"/>
      <w:marLeft w:val="0"/>
      <w:marRight w:val="0"/>
      <w:marTop w:val="0"/>
      <w:marBottom w:val="0"/>
      <w:divBdr>
        <w:top w:val="none" w:sz="0" w:space="0" w:color="auto"/>
        <w:left w:val="none" w:sz="0" w:space="0" w:color="auto"/>
        <w:bottom w:val="none" w:sz="0" w:space="0" w:color="auto"/>
        <w:right w:val="none" w:sz="0" w:space="0" w:color="auto"/>
      </w:divBdr>
    </w:div>
    <w:div w:id="201401685">
      <w:bodyDiv w:val="1"/>
      <w:marLeft w:val="0"/>
      <w:marRight w:val="0"/>
      <w:marTop w:val="0"/>
      <w:marBottom w:val="0"/>
      <w:divBdr>
        <w:top w:val="none" w:sz="0" w:space="0" w:color="auto"/>
        <w:left w:val="none" w:sz="0" w:space="0" w:color="auto"/>
        <w:bottom w:val="none" w:sz="0" w:space="0" w:color="auto"/>
        <w:right w:val="none" w:sz="0" w:space="0" w:color="auto"/>
      </w:divBdr>
    </w:div>
    <w:div w:id="303001399">
      <w:bodyDiv w:val="1"/>
      <w:marLeft w:val="0"/>
      <w:marRight w:val="0"/>
      <w:marTop w:val="0"/>
      <w:marBottom w:val="0"/>
      <w:divBdr>
        <w:top w:val="single" w:sz="48" w:space="0" w:color="728D9F"/>
        <w:left w:val="none" w:sz="0" w:space="0" w:color="auto"/>
        <w:bottom w:val="none" w:sz="0" w:space="0" w:color="auto"/>
        <w:right w:val="none" w:sz="0" w:space="0" w:color="auto"/>
      </w:divBdr>
      <w:divsChild>
        <w:div w:id="279070088">
          <w:marLeft w:val="0"/>
          <w:marRight w:val="0"/>
          <w:marTop w:val="0"/>
          <w:marBottom w:val="0"/>
          <w:divBdr>
            <w:top w:val="none" w:sz="0" w:space="0" w:color="auto"/>
            <w:left w:val="none" w:sz="0" w:space="0" w:color="auto"/>
            <w:bottom w:val="none" w:sz="0" w:space="0" w:color="auto"/>
            <w:right w:val="none" w:sz="0" w:space="0" w:color="auto"/>
          </w:divBdr>
          <w:divsChild>
            <w:div w:id="1670324377">
              <w:marLeft w:val="0"/>
              <w:marRight w:val="0"/>
              <w:marTop w:val="0"/>
              <w:marBottom w:val="0"/>
              <w:divBdr>
                <w:top w:val="none" w:sz="0" w:space="0" w:color="auto"/>
                <w:left w:val="none" w:sz="0" w:space="0" w:color="auto"/>
                <w:bottom w:val="none" w:sz="0" w:space="0" w:color="auto"/>
                <w:right w:val="none" w:sz="0" w:space="0" w:color="auto"/>
              </w:divBdr>
              <w:divsChild>
                <w:div w:id="169687774">
                  <w:marLeft w:val="0"/>
                  <w:marRight w:val="0"/>
                  <w:marTop w:val="0"/>
                  <w:marBottom w:val="0"/>
                  <w:divBdr>
                    <w:top w:val="none" w:sz="0" w:space="0" w:color="auto"/>
                    <w:left w:val="none" w:sz="0" w:space="0" w:color="auto"/>
                    <w:bottom w:val="none" w:sz="0" w:space="0" w:color="auto"/>
                    <w:right w:val="none" w:sz="0" w:space="0" w:color="auto"/>
                  </w:divBdr>
                  <w:divsChild>
                    <w:div w:id="1577475462">
                      <w:marLeft w:val="0"/>
                      <w:marRight w:val="0"/>
                      <w:marTop w:val="0"/>
                      <w:marBottom w:val="0"/>
                      <w:divBdr>
                        <w:top w:val="none" w:sz="0" w:space="0" w:color="auto"/>
                        <w:left w:val="none" w:sz="0" w:space="0" w:color="auto"/>
                        <w:bottom w:val="none" w:sz="0" w:space="0" w:color="auto"/>
                        <w:right w:val="none" w:sz="0" w:space="0" w:color="auto"/>
                      </w:divBdr>
                      <w:divsChild>
                        <w:div w:id="312102920">
                          <w:marLeft w:val="0"/>
                          <w:marRight w:val="0"/>
                          <w:marTop w:val="0"/>
                          <w:marBottom w:val="0"/>
                          <w:divBdr>
                            <w:top w:val="none" w:sz="0" w:space="0" w:color="auto"/>
                            <w:left w:val="none" w:sz="0" w:space="0" w:color="auto"/>
                            <w:bottom w:val="none" w:sz="0" w:space="0" w:color="auto"/>
                            <w:right w:val="none" w:sz="0" w:space="0" w:color="auto"/>
                          </w:divBdr>
                          <w:divsChild>
                            <w:div w:id="1097869132">
                              <w:marLeft w:val="0"/>
                              <w:marRight w:val="0"/>
                              <w:marTop w:val="0"/>
                              <w:marBottom w:val="0"/>
                              <w:divBdr>
                                <w:top w:val="none" w:sz="0" w:space="0" w:color="auto"/>
                                <w:left w:val="none" w:sz="0" w:space="0" w:color="auto"/>
                                <w:bottom w:val="none" w:sz="0" w:space="0" w:color="auto"/>
                                <w:right w:val="none" w:sz="0" w:space="0" w:color="auto"/>
                              </w:divBdr>
                              <w:divsChild>
                                <w:div w:id="605382975">
                                  <w:marLeft w:val="0"/>
                                  <w:marRight w:val="0"/>
                                  <w:marTop w:val="0"/>
                                  <w:marBottom w:val="0"/>
                                  <w:divBdr>
                                    <w:top w:val="none" w:sz="0" w:space="0" w:color="auto"/>
                                    <w:left w:val="none" w:sz="0" w:space="0" w:color="auto"/>
                                    <w:bottom w:val="none" w:sz="0" w:space="0" w:color="auto"/>
                                    <w:right w:val="none" w:sz="0" w:space="0" w:color="auto"/>
                                  </w:divBdr>
                                  <w:divsChild>
                                    <w:div w:id="776409710">
                                      <w:marLeft w:val="0"/>
                                      <w:marRight w:val="0"/>
                                      <w:marTop w:val="0"/>
                                      <w:marBottom w:val="0"/>
                                      <w:divBdr>
                                        <w:top w:val="none" w:sz="0" w:space="0" w:color="auto"/>
                                        <w:left w:val="none" w:sz="0" w:space="0" w:color="auto"/>
                                        <w:bottom w:val="none" w:sz="0" w:space="0" w:color="auto"/>
                                        <w:right w:val="none" w:sz="0" w:space="0" w:color="auto"/>
                                      </w:divBdr>
                                      <w:divsChild>
                                        <w:div w:id="142740552">
                                          <w:marLeft w:val="0"/>
                                          <w:marRight w:val="0"/>
                                          <w:marTop w:val="0"/>
                                          <w:marBottom w:val="0"/>
                                          <w:divBdr>
                                            <w:top w:val="none" w:sz="0" w:space="0" w:color="auto"/>
                                            <w:left w:val="none" w:sz="0" w:space="0" w:color="auto"/>
                                            <w:bottom w:val="none" w:sz="0" w:space="0" w:color="auto"/>
                                            <w:right w:val="none" w:sz="0" w:space="0" w:color="auto"/>
                                          </w:divBdr>
                                          <w:divsChild>
                                            <w:div w:id="1181555173">
                                              <w:marLeft w:val="0"/>
                                              <w:marRight w:val="0"/>
                                              <w:marTop w:val="0"/>
                                              <w:marBottom w:val="0"/>
                                              <w:divBdr>
                                                <w:top w:val="none" w:sz="0" w:space="0" w:color="auto"/>
                                                <w:left w:val="none" w:sz="0" w:space="0" w:color="auto"/>
                                                <w:bottom w:val="none" w:sz="0" w:space="0" w:color="auto"/>
                                                <w:right w:val="none" w:sz="0" w:space="0" w:color="auto"/>
                                              </w:divBdr>
                                              <w:divsChild>
                                                <w:div w:id="1243877792">
                                                  <w:marLeft w:val="0"/>
                                                  <w:marRight w:val="0"/>
                                                  <w:marTop w:val="0"/>
                                                  <w:marBottom w:val="0"/>
                                                  <w:divBdr>
                                                    <w:top w:val="none" w:sz="0" w:space="0" w:color="auto"/>
                                                    <w:left w:val="none" w:sz="0" w:space="0" w:color="auto"/>
                                                    <w:bottom w:val="none" w:sz="0" w:space="0" w:color="auto"/>
                                                    <w:right w:val="none" w:sz="0" w:space="0" w:color="auto"/>
                                                  </w:divBdr>
                                                </w:div>
                                              </w:divsChild>
                                            </w:div>
                                            <w:div w:id="1735348028">
                                              <w:marLeft w:val="0"/>
                                              <w:marRight w:val="0"/>
                                              <w:marTop w:val="0"/>
                                              <w:marBottom w:val="0"/>
                                              <w:divBdr>
                                                <w:top w:val="none" w:sz="0" w:space="0" w:color="auto"/>
                                                <w:left w:val="none" w:sz="0" w:space="0" w:color="auto"/>
                                                <w:bottom w:val="none" w:sz="0" w:space="0" w:color="auto"/>
                                                <w:right w:val="none" w:sz="0" w:space="0" w:color="auto"/>
                                              </w:divBdr>
                                              <w:divsChild>
                                                <w:div w:id="3072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121341">
      <w:bodyDiv w:val="1"/>
      <w:marLeft w:val="0"/>
      <w:marRight w:val="0"/>
      <w:marTop w:val="0"/>
      <w:marBottom w:val="0"/>
      <w:divBdr>
        <w:top w:val="none" w:sz="0" w:space="0" w:color="auto"/>
        <w:left w:val="none" w:sz="0" w:space="0" w:color="auto"/>
        <w:bottom w:val="none" w:sz="0" w:space="0" w:color="auto"/>
        <w:right w:val="none" w:sz="0" w:space="0" w:color="auto"/>
      </w:divBdr>
    </w:div>
    <w:div w:id="969093583">
      <w:bodyDiv w:val="1"/>
      <w:marLeft w:val="0"/>
      <w:marRight w:val="0"/>
      <w:marTop w:val="0"/>
      <w:marBottom w:val="0"/>
      <w:divBdr>
        <w:top w:val="single" w:sz="48" w:space="0" w:color="728D9F"/>
        <w:left w:val="none" w:sz="0" w:space="0" w:color="auto"/>
        <w:bottom w:val="none" w:sz="0" w:space="0" w:color="auto"/>
        <w:right w:val="none" w:sz="0" w:space="0" w:color="auto"/>
      </w:divBdr>
      <w:divsChild>
        <w:div w:id="1267733790">
          <w:marLeft w:val="0"/>
          <w:marRight w:val="0"/>
          <w:marTop w:val="0"/>
          <w:marBottom w:val="0"/>
          <w:divBdr>
            <w:top w:val="none" w:sz="0" w:space="0" w:color="auto"/>
            <w:left w:val="none" w:sz="0" w:space="0" w:color="auto"/>
            <w:bottom w:val="none" w:sz="0" w:space="0" w:color="auto"/>
            <w:right w:val="none" w:sz="0" w:space="0" w:color="auto"/>
          </w:divBdr>
          <w:divsChild>
            <w:div w:id="1386564235">
              <w:marLeft w:val="0"/>
              <w:marRight w:val="0"/>
              <w:marTop w:val="0"/>
              <w:marBottom w:val="0"/>
              <w:divBdr>
                <w:top w:val="none" w:sz="0" w:space="0" w:color="auto"/>
                <w:left w:val="none" w:sz="0" w:space="0" w:color="auto"/>
                <w:bottom w:val="none" w:sz="0" w:space="0" w:color="auto"/>
                <w:right w:val="none" w:sz="0" w:space="0" w:color="auto"/>
              </w:divBdr>
              <w:divsChild>
                <w:div w:id="1094401100">
                  <w:marLeft w:val="360"/>
                  <w:marRight w:val="360"/>
                  <w:marTop w:val="360"/>
                  <w:marBottom w:val="0"/>
                  <w:divBdr>
                    <w:top w:val="none" w:sz="0" w:space="0" w:color="auto"/>
                    <w:left w:val="none" w:sz="0" w:space="0" w:color="auto"/>
                    <w:bottom w:val="none" w:sz="0" w:space="0" w:color="auto"/>
                    <w:right w:val="none" w:sz="0" w:space="0" w:color="auto"/>
                  </w:divBdr>
                  <w:divsChild>
                    <w:div w:id="538397976">
                      <w:marLeft w:val="0"/>
                      <w:marRight w:val="0"/>
                      <w:marTop w:val="0"/>
                      <w:marBottom w:val="0"/>
                      <w:divBdr>
                        <w:top w:val="none" w:sz="0" w:space="0" w:color="auto"/>
                        <w:left w:val="none" w:sz="0" w:space="0" w:color="auto"/>
                        <w:bottom w:val="none" w:sz="0" w:space="0" w:color="auto"/>
                        <w:right w:val="none" w:sz="0" w:space="0" w:color="auto"/>
                      </w:divBdr>
                      <w:divsChild>
                        <w:div w:id="221478078">
                          <w:marLeft w:val="0"/>
                          <w:marRight w:val="0"/>
                          <w:marTop w:val="0"/>
                          <w:marBottom w:val="0"/>
                          <w:divBdr>
                            <w:top w:val="none" w:sz="0" w:space="0" w:color="auto"/>
                            <w:left w:val="none" w:sz="0" w:space="0" w:color="auto"/>
                            <w:bottom w:val="none" w:sz="0" w:space="0" w:color="auto"/>
                            <w:right w:val="none" w:sz="0" w:space="0" w:color="auto"/>
                          </w:divBdr>
                          <w:divsChild>
                            <w:div w:id="1248612898">
                              <w:marLeft w:val="0"/>
                              <w:marRight w:val="0"/>
                              <w:marTop w:val="0"/>
                              <w:marBottom w:val="0"/>
                              <w:divBdr>
                                <w:top w:val="none" w:sz="0" w:space="0" w:color="auto"/>
                                <w:left w:val="none" w:sz="0" w:space="0" w:color="auto"/>
                                <w:bottom w:val="none" w:sz="0" w:space="0" w:color="auto"/>
                                <w:right w:val="none" w:sz="0" w:space="0" w:color="auto"/>
                              </w:divBdr>
                              <w:divsChild>
                                <w:div w:id="145049530">
                                  <w:marLeft w:val="0"/>
                                  <w:marRight w:val="0"/>
                                  <w:marTop w:val="0"/>
                                  <w:marBottom w:val="0"/>
                                  <w:divBdr>
                                    <w:top w:val="none" w:sz="0" w:space="0" w:color="auto"/>
                                    <w:left w:val="none" w:sz="0" w:space="0" w:color="auto"/>
                                    <w:bottom w:val="none" w:sz="0" w:space="0" w:color="auto"/>
                                    <w:right w:val="none" w:sz="0" w:space="0" w:color="auto"/>
                                  </w:divBdr>
                                  <w:divsChild>
                                    <w:div w:id="1870022261">
                                      <w:marLeft w:val="0"/>
                                      <w:marRight w:val="0"/>
                                      <w:marTop w:val="0"/>
                                      <w:marBottom w:val="0"/>
                                      <w:divBdr>
                                        <w:top w:val="none" w:sz="0" w:space="0" w:color="auto"/>
                                        <w:left w:val="none" w:sz="0" w:space="0" w:color="auto"/>
                                        <w:bottom w:val="none" w:sz="0" w:space="0" w:color="auto"/>
                                        <w:right w:val="none" w:sz="0" w:space="0" w:color="auto"/>
                                      </w:divBdr>
                                      <w:divsChild>
                                        <w:div w:id="501316880">
                                          <w:marLeft w:val="0"/>
                                          <w:marRight w:val="0"/>
                                          <w:marTop w:val="0"/>
                                          <w:marBottom w:val="0"/>
                                          <w:divBdr>
                                            <w:top w:val="none" w:sz="0" w:space="0" w:color="auto"/>
                                            <w:left w:val="none" w:sz="0" w:space="0" w:color="auto"/>
                                            <w:bottom w:val="none" w:sz="0" w:space="0" w:color="auto"/>
                                            <w:right w:val="none" w:sz="0" w:space="0" w:color="auto"/>
                                          </w:divBdr>
                                          <w:divsChild>
                                            <w:div w:id="846024210">
                                              <w:marLeft w:val="0"/>
                                              <w:marRight w:val="0"/>
                                              <w:marTop w:val="0"/>
                                              <w:marBottom w:val="0"/>
                                              <w:divBdr>
                                                <w:top w:val="none" w:sz="0" w:space="0" w:color="auto"/>
                                                <w:left w:val="none" w:sz="0" w:space="0" w:color="auto"/>
                                                <w:bottom w:val="none" w:sz="0" w:space="0" w:color="auto"/>
                                                <w:right w:val="none" w:sz="0" w:space="0" w:color="auto"/>
                                              </w:divBdr>
                                              <w:divsChild>
                                                <w:div w:id="5024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398698">
      <w:bodyDiv w:val="1"/>
      <w:marLeft w:val="0"/>
      <w:marRight w:val="0"/>
      <w:marTop w:val="0"/>
      <w:marBottom w:val="0"/>
      <w:divBdr>
        <w:top w:val="none" w:sz="0" w:space="0" w:color="auto"/>
        <w:left w:val="none" w:sz="0" w:space="0" w:color="auto"/>
        <w:bottom w:val="none" w:sz="0" w:space="0" w:color="auto"/>
        <w:right w:val="none" w:sz="0" w:space="0" w:color="auto"/>
      </w:divBdr>
    </w:div>
    <w:div w:id="1376082561">
      <w:bodyDiv w:val="1"/>
      <w:marLeft w:val="0"/>
      <w:marRight w:val="0"/>
      <w:marTop w:val="0"/>
      <w:marBottom w:val="0"/>
      <w:divBdr>
        <w:top w:val="none" w:sz="0" w:space="0" w:color="auto"/>
        <w:left w:val="none" w:sz="0" w:space="0" w:color="auto"/>
        <w:bottom w:val="none" w:sz="0" w:space="0" w:color="auto"/>
        <w:right w:val="none" w:sz="0" w:space="0" w:color="auto"/>
      </w:divBdr>
    </w:div>
    <w:div w:id="1528786509">
      <w:bodyDiv w:val="1"/>
      <w:marLeft w:val="0"/>
      <w:marRight w:val="0"/>
      <w:marTop w:val="0"/>
      <w:marBottom w:val="0"/>
      <w:divBdr>
        <w:top w:val="none" w:sz="0" w:space="0" w:color="auto"/>
        <w:left w:val="none" w:sz="0" w:space="0" w:color="auto"/>
        <w:bottom w:val="none" w:sz="0" w:space="0" w:color="auto"/>
        <w:right w:val="none" w:sz="0" w:space="0" w:color="auto"/>
      </w:divBdr>
    </w:div>
    <w:div w:id="1702823564">
      <w:bodyDiv w:val="1"/>
      <w:marLeft w:val="0"/>
      <w:marRight w:val="0"/>
      <w:marTop w:val="0"/>
      <w:marBottom w:val="0"/>
      <w:divBdr>
        <w:top w:val="none" w:sz="0" w:space="0" w:color="auto"/>
        <w:left w:val="none" w:sz="0" w:space="0" w:color="auto"/>
        <w:bottom w:val="none" w:sz="0" w:space="0" w:color="auto"/>
        <w:right w:val="none" w:sz="0" w:space="0" w:color="auto"/>
      </w:divBdr>
    </w:div>
    <w:div w:id="1941837877">
      <w:bodyDiv w:val="1"/>
      <w:marLeft w:val="0"/>
      <w:marRight w:val="0"/>
      <w:marTop w:val="0"/>
      <w:marBottom w:val="0"/>
      <w:divBdr>
        <w:top w:val="single" w:sz="48" w:space="0" w:color="728D9F"/>
        <w:left w:val="none" w:sz="0" w:space="0" w:color="auto"/>
        <w:bottom w:val="none" w:sz="0" w:space="0" w:color="auto"/>
        <w:right w:val="none" w:sz="0" w:space="0" w:color="auto"/>
      </w:divBdr>
      <w:divsChild>
        <w:div w:id="1754427449">
          <w:marLeft w:val="0"/>
          <w:marRight w:val="0"/>
          <w:marTop w:val="0"/>
          <w:marBottom w:val="0"/>
          <w:divBdr>
            <w:top w:val="none" w:sz="0" w:space="0" w:color="auto"/>
            <w:left w:val="none" w:sz="0" w:space="0" w:color="auto"/>
            <w:bottom w:val="none" w:sz="0" w:space="0" w:color="auto"/>
            <w:right w:val="none" w:sz="0" w:space="0" w:color="auto"/>
          </w:divBdr>
          <w:divsChild>
            <w:div w:id="2026899402">
              <w:marLeft w:val="0"/>
              <w:marRight w:val="0"/>
              <w:marTop w:val="0"/>
              <w:marBottom w:val="0"/>
              <w:divBdr>
                <w:top w:val="none" w:sz="0" w:space="0" w:color="auto"/>
                <w:left w:val="none" w:sz="0" w:space="0" w:color="auto"/>
                <w:bottom w:val="none" w:sz="0" w:space="0" w:color="auto"/>
                <w:right w:val="none" w:sz="0" w:space="0" w:color="auto"/>
              </w:divBdr>
              <w:divsChild>
                <w:div w:id="798573229">
                  <w:marLeft w:val="360"/>
                  <w:marRight w:val="360"/>
                  <w:marTop w:val="360"/>
                  <w:marBottom w:val="0"/>
                  <w:divBdr>
                    <w:top w:val="none" w:sz="0" w:space="0" w:color="auto"/>
                    <w:left w:val="none" w:sz="0" w:space="0" w:color="auto"/>
                    <w:bottom w:val="none" w:sz="0" w:space="0" w:color="auto"/>
                    <w:right w:val="none" w:sz="0" w:space="0" w:color="auto"/>
                  </w:divBdr>
                  <w:divsChild>
                    <w:div w:id="2037079411">
                      <w:marLeft w:val="0"/>
                      <w:marRight w:val="0"/>
                      <w:marTop w:val="0"/>
                      <w:marBottom w:val="0"/>
                      <w:divBdr>
                        <w:top w:val="none" w:sz="0" w:space="0" w:color="auto"/>
                        <w:left w:val="none" w:sz="0" w:space="0" w:color="auto"/>
                        <w:bottom w:val="none" w:sz="0" w:space="0" w:color="auto"/>
                        <w:right w:val="none" w:sz="0" w:space="0" w:color="auto"/>
                      </w:divBdr>
                      <w:divsChild>
                        <w:div w:id="1599481878">
                          <w:marLeft w:val="0"/>
                          <w:marRight w:val="0"/>
                          <w:marTop w:val="0"/>
                          <w:marBottom w:val="0"/>
                          <w:divBdr>
                            <w:top w:val="none" w:sz="0" w:space="0" w:color="auto"/>
                            <w:left w:val="none" w:sz="0" w:space="0" w:color="auto"/>
                            <w:bottom w:val="none" w:sz="0" w:space="0" w:color="auto"/>
                            <w:right w:val="none" w:sz="0" w:space="0" w:color="auto"/>
                          </w:divBdr>
                          <w:divsChild>
                            <w:div w:id="1802533919">
                              <w:marLeft w:val="0"/>
                              <w:marRight w:val="0"/>
                              <w:marTop w:val="0"/>
                              <w:marBottom w:val="0"/>
                              <w:divBdr>
                                <w:top w:val="none" w:sz="0" w:space="0" w:color="auto"/>
                                <w:left w:val="none" w:sz="0" w:space="0" w:color="auto"/>
                                <w:bottom w:val="none" w:sz="0" w:space="0" w:color="auto"/>
                                <w:right w:val="none" w:sz="0" w:space="0" w:color="auto"/>
                              </w:divBdr>
                              <w:divsChild>
                                <w:div w:id="2017225238">
                                  <w:marLeft w:val="0"/>
                                  <w:marRight w:val="0"/>
                                  <w:marTop w:val="0"/>
                                  <w:marBottom w:val="0"/>
                                  <w:divBdr>
                                    <w:top w:val="none" w:sz="0" w:space="0" w:color="auto"/>
                                    <w:left w:val="none" w:sz="0" w:space="0" w:color="auto"/>
                                    <w:bottom w:val="none" w:sz="0" w:space="0" w:color="auto"/>
                                    <w:right w:val="none" w:sz="0" w:space="0" w:color="auto"/>
                                  </w:divBdr>
                                  <w:divsChild>
                                    <w:div w:id="1214007027">
                                      <w:marLeft w:val="0"/>
                                      <w:marRight w:val="0"/>
                                      <w:marTop w:val="0"/>
                                      <w:marBottom w:val="0"/>
                                      <w:divBdr>
                                        <w:top w:val="none" w:sz="0" w:space="0" w:color="auto"/>
                                        <w:left w:val="none" w:sz="0" w:space="0" w:color="auto"/>
                                        <w:bottom w:val="none" w:sz="0" w:space="0" w:color="auto"/>
                                        <w:right w:val="none" w:sz="0" w:space="0" w:color="auto"/>
                                      </w:divBdr>
                                      <w:divsChild>
                                        <w:div w:id="1221483812">
                                          <w:marLeft w:val="0"/>
                                          <w:marRight w:val="0"/>
                                          <w:marTop w:val="0"/>
                                          <w:marBottom w:val="0"/>
                                          <w:divBdr>
                                            <w:top w:val="none" w:sz="0" w:space="0" w:color="auto"/>
                                            <w:left w:val="none" w:sz="0" w:space="0" w:color="auto"/>
                                            <w:bottom w:val="none" w:sz="0" w:space="0" w:color="auto"/>
                                            <w:right w:val="none" w:sz="0" w:space="0" w:color="auto"/>
                                          </w:divBdr>
                                          <w:divsChild>
                                            <w:div w:id="328024225">
                                              <w:marLeft w:val="0"/>
                                              <w:marRight w:val="0"/>
                                              <w:marTop w:val="0"/>
                                              <w:marBottom w:val="0"/>
                                              <w:divBdr>
                                                <w:top w:val="none" w:sz="0" w:space="0" w:color="auto"/>
                                                <w:left w:val="none" w:sz="0" w:space="0" w:color="auto"/>
                                                <w:bottom w:val="none" w:sz="0" w:space="0" w:color="auto"/>
                                                <w:right w:val="none" w:sz="0" w:space="0" w:color="auto"/>
                                              </w:divBdr>
                                            </w:div>
                                            <w:div w:id="824472009">
                                              <w:marLeft w:val="0"/>
                                              <w:marRight w:val="0"/>
                                              <w:marTop w:val="0"/>
                                              <w:marBottom w:val="0"/>
                                              <w:divBdr>
                                                <w:top w:val="none" w:sz="0" w:space="0" w:color="auto"/>
                                                <w:left w:val="none" w:sz="0" w:space="0" w:color="auto"/>
                                                <w:bottom w:val="none" w:sz="0" w:space="0" w:color="auto"/>
                                                <w:right w:val="none" w:sz="0" w:space="0" w:color="auto"/>
                                              </w:divBdr>
                                              <w:divsChild>
                                                <w:div w:id="3373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23070">
      <w:bodyDiv w:val="1"/>
      <w:marLeft w:val="0"/>
      <w:marRight w:val="0"/>
      <w:marTop w:val="0"/>
      <w:marBottom w:val="0"/>
      <w:divBdr>
        <w:top w:val="none" w:sz="0" w:space="0" w:color="auto"/>
        <w:left w:val="none" w:sz="0" w:space="0" w:color="auto"/>
        <w:bottom w:val="none" w:sz="0" w:space="0" w:color="auto"/>
        <w:right w:val="none" w:sz="0" w:space="0" w:color="auto"/>
      </w:divBdr>
    </w:div>
    <w:div w:id="2035034128">
      <w:bodyDiv w:val="1"/>
      <w:marLeft w:val="0"/>
      <w:marRight w:val="0"/>
      <w:marTop w:val="0"/>
      <w:marBottom w:val="0"/>
      <w:divBdr>
        <w:top w:val="none" w:sz="0" w:space="0" w:color="auto"/>
        <w:left w:val="none" w:sz="0" w:space="0" w:color="auto"/>
        <w:bottom w:val="none" w:sz="0" w:space="0" w:color="auto"/>
        <w:right w:val="none" w:sz="0" w:space="0" w:color="auto"/>
      </w:divBdr>
      <w:divsChild>
        <w:div w:id="979774710">
          <w:marLeft w:val="20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iziv.fgov.be/nl/professionals/verzorgingsinstellingen-en-diensten/laboratoria/hemato-oncologie-terugbetaling-van-moleculair-biologische-testen-met-next-generation-sequenc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2.safelinks.protection.outlook.com/?url=https%3A%2F%2Fwww.uzleuven.be%2Fnl%2Fcentrum-menselijke-erfelijkheid%2Fvraag-een-diagnostische-test&amp;data=05%7C02%7CHelena.Claerhout%40heilighartlier.be%7C61e4b247f28c4d9e428008dc6b684104%7Cd00a355a7c73411f8f00b273b7786ffd%7C1%7C0%7C638503342711147035%7CUnknown%7CTWFpbGZsb3d8eyJWIjoiMC4wLjAwMDAiLCJQIjoiV2luMzIiLCJBTiI6Ik1haWwiLCJXVCI6Mn0%3D%7C0%7C%7C%7C&amp;sdata=yJvS0o%2B9y6fD7Mt1KGIlscM4oAEi%2FuPcWYiqL62GIYY%3D&amp;reserve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4dp2.heilighartlier.b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c_secretariaat@heilighartlier.be" TargetMode="External"/><Relationship Id="rId4" Type="http://schemas.openxmlformats.org/officeDocument/2006/relationships/webSettings" Target="webSettings.xml"/><Relationship Id="rId9" Type="http://schemas.openxmlformats.org/officeDocument/2006/relationships/hyperlink" Target="mailto:cme.hemato@uzleuven.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5</Pages>
  <Words>1957</Words>
  <Characters>10768</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OPLEIDINGSFICHE</vt:lpstr>
    </vt:vector>
  </TitlesOfParts>
  <Manager/>
  <Company>H.-Hartziekenhuis</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OPLEIDINGSFICHE</dc:title>
  <dc:subject>SPERMAONDERZOEK</dc:subject>
  <dc:creator>Eddy Verschueren</dc:creator>
  <cp:keywords/>
  <dc:description/>
  <cp:lastModifiedBy>Meeusen An</cp:lastModifiedBy>
  <cp:revision>10</cp:revision>
  <cp:lastPrinted>2013-01-28T10:32:00Z</cp:lastPrinted>
  <dcterms:created xsi:type="dcterms:W3CDTF">2023-03-22T11:56:00Z</dcterms:created>
  <dcterms:modified xsi:type="dcterms:W3CDTF">2024-10-15T10:15:00Z</dcterms:modified>
  <cp:category/>
</cp:coreProperties>
</file>